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F5" w:rsidRPr="004245B6" w:rsidRDefault="00653EF5" w:rsidP="00653EF5">
      <w:pPr>
        <w:pStyle w:val="Default"/>
        <w:rPr>
          <w:color w:val="auto"/>
        </w:rPr>
      </w:pPr>
    </w:p>
    <w:p w:rsidR="00653EF5" w:rsidRPr="004245B6" w:rsidRDefault="00653EF5" w:rsidP="00653EF5">
      <w:pPr>
        <w:pStyle w:val="Default"/>
        <w:jc w:val="center"/>
        <w:rPr>
          <w:color w:val="auto"/>
          <w:sz w:val="28"/>
          <w:szCs w:val="28"/>
        </w:rPr>
      </w:pPr>
      <w:r w:rsidRPr="004245B6">
        <w:rPr>
          <w:b/>
          <w:bCs/>
          <w:color w:val="auto"/>
          <w:sz w:val="28"/>
          <w:szCs w:val="28"/>
        </w:rPr>
        <w:t>МИНИСТЕРСТВО ОБРАЗОВАНИЯ И НАУКИ МУРМАНСКОЙ ОБЛАСТИ</w:t>
      </w:r>
    </w:p>
    <w:p w:rsidR="00653EF5" w:rsidRPr="004245B6" w:rsidRDefault="00653EF5" w:rsidP="00653EF5">
      <w:pPr>
        <w:pStyle w:val="Default"/>
        <w:jc w:val="center"/>
        <w:rPr>
          <w:color w:val="auto"/>
          <w:sz w:val="28"/>
          <w:szCs w:val="28"/>
        </w:rPr>
      </w:pPr>
      <w:r w:rsidRPr="004245B6">
        <w:rPr>
          <w:b/>
          <w:bCs/>
          <w:color w:val="auto"/>
          <w:sz w:val="28"/>
          <w:szCs w:val="28"/>
        </w:rPr>
        <w:t>ГОСУДАРСТВЕННОЕ АВТОНОМНОЕ УЧРЕЖДЕНИЕ ДОПОЛНИТЕЛЬНОГО ПРОФЕССИОНАЛЬНОГО ОБРАЗОВАНИЯ МУРМАНСКОЙ ОБЛАСТИ «ИНСТИТУТ РАЗВИТИЯ ОБРАЗОВАНИЯ» (ГАУДПО МО «ИРО»)</w:t>
      </w:r>
    </w:p>
    <w:p w:rsidR="00653EF5" w:rsidRPr="004245B6" w:rsidRDefault="00653EF5" w:rsidP="00653EF5">
      <w:pPr>
        <w:pStyle w:val="Default"/>
        <w:rPr>
          <w:b/>
          <w:bCs/>
          <w:color w:val="auto"/>
          <w:sz w:val="28"/>
          <w:szCs w:val="28"/>
        </w:rPr>
      </w:pPr>
    </w:p>
    <w:p w:rsidR="00653EF5" w:rsidRPr="004245B6" w:rsidRDefault="00653EF5" w:rsidP="00653EF5">
      <w:pPr>
        <w:pStyle w:val="Default"/>
        <w:jc w:val="center"/>
        <w:rPr>
          <w:color w:val="auto"/>
          <w:sz w:val="28"/>
          <w:szCs w:val="28"/>
        </w:rPr>
      </w:pPr>
      <w:r w:rsidRPr="004245B6">
        <w:rPr>
          <w:b/>
          <w:bCs/>
          <w:color w:val="auto"/>
          <w:sz w:val="28"/>
          <w:szCs w:val="28"/>
        </w:rPr>
        <w:t>ЦЕНТР НЕПРЕРЫВНОГО ПОВЫШЕНИЯ ПРОФЕССИОНАЛЬНОГО МАСТЕРСТВА ПЕДАГОГИЧЕСКИХ РАБОТНИКОВ</w:t>
      </w: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53EF5" w:rsidP="00653EF5">
      <w:pPr>
        <w:pStyle w:val="Default"/>
        <w:rPr>
          <w:b/>
          <w:bCs/>
          <w:color w:val="auto"/>
          <w:sz w:val="23"/>
          <w:szCs w:val="23"/>
        </w:rPr>
      </w:pPr>
    </w:p>
    <w:p w:rsidR="00653EF5" w:rsidRPr="004245B6" w:rsidRDefault="006A4D6B" w:rsidP="00653EF5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АНАЛИТИЧЕСКИЙ </w:t>
      </w:r>
      <w:r w:rsidR="003E0B56">
        <w:rPr>
          <w:b/>
          <w:bCs/>
          <w:color w:val="auto"/>
          <w:sz w:val="32"/>
          <w:szCs w:val="32"/>
        </w:rPr>
        <w:t>СПРАВКА</w:t>
      </w:r>
    </w:p>
    <w:p w:rsidR="00653EF5" w:rsidRDefault="0041193E" w:rsidP="00872942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4245B6">
        <w:rPr>
          <w:b/>
          <w:bCs/>
          <w:color w:val="auto"/>
          <w:sz w:val="32"/>
          <w:szCs w:val="32"/>
        </w:rPr>
        <w:t xml:space="preserve">ПО РЕЗУЛЬТАТАМ </w:t>
      </w:r>
      <w:r w:rsidR="00872942">
        <w:rPr>
          <w:b/>
          <w:bCs/>
          <w:color w:val="auto"/>
          <w:sz w:val="32"/>
          <w:szCs w:val="32"/>
        </w:rPr>
        <w:t xml:space="preserve">ДИАГНОСТИКИ ПРОФЕССИОНАЛЬНЫХ </w:t>
      </w:r>
      <w:r w:rsidR="00D32B57">
        <w:rPr>
          <w:b/>
          <w:bCs/>
          <w:color w:val="auto"/>
          <w:sz w:val="32"/>
          <w:szCs w:val="32"/>
        </w:rPr>
        <w:t>КОМПЕТЕНЦИЙ ПЕДАГОГИЧЕСКИХ РАБОТНИКОВ</w:t>
      </w:r>
      <w:r w:rsidR="00872942">
        <w:rPr>
          <w:b/>
          <w:bCs/>
          <w:color w:val="auto"/>
          <w:sz w:val="32"/>
          <w:szCs w:val="32"/>
        </w:rPr>
        <w:t xml:space="preserve"> ОБЩЕОБРАЗОВАТЕЛЬНЫХ ОРГАНИЗАЦИЙ</w:t>
      </w:r>
    </w:p>
    <w:p w:rsidR="00872942" w:rsidRDefault="00872942" w:rsidP="00872942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МУРМАНСКОЙ ОБЛАСТИ</w:t>
      </w:r>
    </w:p>
    <w:p w:rsidR="00872942" w:rsidRPr="004245B6" w:rsidRDefault="00872942" w:rsidP="00872942">
      <w:pPr>
        <w:pStyle w:val="Default"/>
        <w:jc w:val="center"/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Pr="004245B6" w:rsidRDefault="00653EF5" w:rsidP="00653EF5">
      <w:pPr>
        <w:rPr>
          <w:b/>
          <w:bCs/>
          <w:sz w:val="26"/>
          <w:szCs w:val="26"/>
        </w:rPr>
      </w:pPr>
    </w:p>
    <w:p w:rsidR="00653EF5" w:rsidRDefault="00653EF5" w:rsidP="00653EF5">
      <w:pPr>
        <w:rPr>
          <w:b/>
          <w:bCs/>
          <w:sz w:val="26"/>
          <w:szCs w:val="26"/>
        </w:rPr>
      </w:pPr>
    </w:p>
    <w:p w:rsidR="006A4D6B" w:rsidRDefault="006A4D6B" w:rsidP="00653EF5">
      <w:pPr>
        <w:rPr>
          <w:b/>
          <w:bCs/>
          <w:sz w:val="26"/>
          <w:szCs w:val="26"/>
        </w:rPr>
      </w:pPr>
    </w:p>
    <w:p w:rsidR="006A4D6B" w:rsidRDefault="006A4D6B" w:rsidP="00653EF5">
      <w:pPr>
        <w:rPr>
          <w:b/>
          <w:bCs/>
          <w:sz w:val="26"/>
          <w:szCs w:val="26"/>
        </w:rPr>
      </w:pPr>
    </w:p>
    <w:p w:rsidR="006A4D6B" w:rsidRDefault="006A4D6B" w:rsidP="00653EF5">
      <w:pPr>
        <w:rPr>
          <w:b/>
          <w:bCs/>
          <w:sz w:val="26"/>
          <w:szCs w:val="26"/>
        </w:rPr>
      </w:pPr>
    </w:p>
    <w:p w:rsidR="006A4D6B" w:rsidRPr="004245B6" w:rsidRDefault="006A4D6B" w:rsidP="00653EF5">
      <w:pPr>
        <w:rPr>
          <w:b/>
          <w:bCs/>
          <w:sz w:val="26"/>
          <w:szCs w:val="26"/>
        </w:rPr>
      </w:pPr>
    </w:p>
    <w:p w:rsidR="009569DE" w:rsidRDefault="00D32B57" w:rsidP="00956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Мурманск 2025</w:t>
      </w:r>
    </w:p>
    <w:p w:rsidR="00D32B57" w:rsidRDefault="00D32B57" w:rsidP="00956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32B57" w:rsidRPr="004245B6" w:rsidRDefault="00D32B57" w:rsidP="009569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569DE" w:rsidRDefault="008C2E2C" w:rsidP="008C2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E2C">
        <w:rPr>
          <w:rFonts w:ascii="Times New Roman" w:hAnsi="Times New Roman" w:cs="Times New Roman"/>
          <w:b/>
          <w:sz w:val="28"/>
          <w:szCs w:val="28"/>
        </w:rPr>
        <w:lastRenderedPageBreak/>
        <w:t>Общие сведения</w:t>
      </w:r>
    </w:p>
    <w:p w:rsidR="008C2E2C" w:rsidRDefault="00D32B57" w:rsidP="008C2E2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30"/>
        </w:rPr>
        <w:t>С 29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сентября по 2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 </w:t>
      </w:r>
      <w:r>
        <w:rPr>
          <w:rFonts w:ascii="Times New Roman" w:hAnsi="Times New Roman" w:cs="Times New Roman"/>
          <w:sz w:val="28"/>
          <w:szCs w:val="30"/>
        </w:rPr>
        <w:t>октября 2025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 года, на платформе </w:t>
      </w:r>
      <w:r w:rsidR="005671E2" w:rsidRPr="005671E2">
        <w:rPr>
          <w:rFonts w:ascii="Times New Roman" w:hAnsi="Times New Roman" w:cs="Times New Roman"/>
          <w:sz w:val="28"/>
          <w:szCs w:val="30"/>
        </w:rPr>
        <w:t>Система дистан</w:t>
      </w:r>
      <w:r w:rsidR="005671E2">
        <w:rPr>
          <w:rFonts w:ascii="Times New Roman" w:hAnsi="Times New Roman" w:cs="Times New Roman"/>
          <w:sz w:val="28"/>
          <w:szCs w:val="30"/>
        </w:rPr>
        <w:t xml:space="preserve">ционного образования ГАУДПО МО «ИРО» 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проводилась диагностика профессиональных </w:t>
      </w:r>
      <w:r w:rsidR="005671E2">
        <w:rPr>
          <w:rFonts w:ascii="Times New Roman" w:hAnsi="Times New Roman" w:cs="Times New Roman"/>
          <w:sz w:val="28"/>
          <w:szCs w:val="30"/>
        </w:rPr>
        <w:t>компетенций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 педагогических работников </w:t>
      </w:r>
      <w:r w:rsidR="005671E2">
        <w:rPr>
          <w:rFonts w:ascii="Times New Roman" w:hAnsi="Times New Roman" w:cs="Times New Roman"/>
          <w:sz w:val="28"/>
          <w:szCs w:val="30"/>
        </w:rPr>
        <w:t>Мурманской области</w:t>
      </w:r>
      <w:r w:rsidR="008C2E2C" w:rsidRPr="006B065F">
        <w:rPr>
          <w:rFonts w:ascii="Times New Roman" w:hAnsi="Times New Roman" w:cs="Times New Roman"/>
          <w:sz w:val="28"/>
          <w:szCs w:val="30"/>
        </w:rPr>
        <w:t xml:space="preserve">. </w:t>
      </w:r>
      <w:r w:rsidR="008C2E2C" w:rsidRPr="006B065F">
        <w:rPr>
          <w:rFonts w:ascii="Times New Roman" w:hAnsi="Times New Roman" w:cs="Times New Roman"/>
          <w:sz w:val="28"/>
          <w:szCs w:val="28"/>
        </w:rPr>
        <w:t xml:space="preserve">Цель диагностики: </w:t>
      </w:r>
      <w:r w:rsidR="008C2E2C" w:rsidRPr="006B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реализация мероприятий по обеспечению функционирования единой федеральной системы </w:t>
      </w:r>
      <w:r w:rsidR="008C2E2C"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научно-методического сопровождения педагогических работников</w:t>
      </w:r>
      <w:r w:rsid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определение </w:t>
      </w:r>
      <w:r w:rsidR="008C2E2C"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уровня </w:t>
      </w:r>
      <w:r w:rsidR="00481A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предметных, </w:t>
      </w:r>
      <w:r w:rsidR="00567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методических,</w:t>
      </w:r>
      <w:r w:rsidR="00852C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коммуникативных, психолого-педагогических</w:t>
      </w:r>
      <w:bookmarkStart w:id="0" w:name="_GoBack"/>
      <w:bookmarkEnd w:id="0"/>
      <w:r w:rsidR="00567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ИКТ-компетенций педагогов </w:t>
      </w:r>
      <w:r w:rsidR="008C2E2C"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общеобразовательных организаций.</w:t>
      </w:r>
    </w:p>
    <w:p w:rsidR="008C2E2C" w:rsidRDefault="008C2E2C" w:rsidP="008C2E2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диагностике было добровольным, каждый желающий педагог 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 </w:t>
      </w:r>
      <w:r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пройти диагностику в личном кабинете, предвар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ительно зарегистрировавшись на </w:t>
      </w:r>
      <w:r w:rsidRPr="008C2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567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ЦНППМ ГАУДПО МО «Институт развития образования»: </w:t>
      </w:r>
      <w:hyperlink r:id="rId5" w:history="1">
        <w:r w:rsidR="005671E2" w:rsidRPr="00AB3F37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https://707.su/GA2f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67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результатами диагностики педагоги </w:t>
      </w:r>
      <w:r w:rsidR="00AE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могли ознакомиться</w:t>
      </w:r>
      <w:r w:rsidR="005671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E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</w:t>
      </w:r>
      <w:proofErr w:type="spellStart"/>
      <w:r w:rsidR="00AE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тьютора</w:t>
      </w:r>
      <w:proofErr w:type="spellEnd"/>
      <w:r w:rsidR="00AE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ЦНППМ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E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педагог получил индивидуальный трек саморазвития.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от Мурманской области приняли участие в диагностике </w:t>
      </w:r>
      <w:r w:rsidR="001D1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318</w:t>
      </w:r>
      <w:r w:rsidR="005671E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педагог</w:t>
      </w:r>
      <w:r w:rsidR="00C84BCD" w:rsidRPr="001029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C96BA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C125F" w:rsidRPr="00E25552" w:rsidRDefault="007C125F" w:rsidP="007C12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выполнения диагностических работ проанализированы на основе отчетных форм для формирования статистических данных в соответствии со следующими направлениями анализа:</w:t>
      </w:r>
    </w:p>
    <w:p w:rsidR="007C125F" w:rsidRPr="00E25552" w:rsidRDefault="007C125F" w:rsidP="007C1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краткий анализ состава участников;</w:t>
      </w:r>
    </w:p>
    <w:p w:rsidR="007C125F" w:rsidRPr="00E25552" w:rsidRDefault="007C125F" w:rsidP="007C1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структуры и содержания диагностической работы;</w:t>
      </w:r>
    </w:p>
    <w:p w:rsidR="007C125F" w:rsidRPr="00E25552" w:rsidRDefault="007C125F" w:rsidP="007C1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-  анализ результатов выполнения диагностической работы в целом и по разделам;</w:t>
      </w:r>
    </w:p>
    <w:p w:rsidR="007C125F" w:rsidRPr="00E25552" w:rsidRDefault="007C125F" w:rsidP="007C1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 результатов по проверяемым элементам содержания;</w:t>
      </w:r>
    </w:p>
    <w:p w:rsidR="007C125F" w:rsidRPr="004245B6" w:rsidRDefault="007C125F" w:rsidP="007C12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-сравнительный анализ результатов выполнения работы в Мурманской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E255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25F" w:rsidRPr="007C125F" w:rsidRDefault="007C125F" w:rsidP="007C12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Мониторинг предметных и методических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</w:t>
      </w:r>
      <w:r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в соответствии с </w:t>
      </w:r>
      <w:hyperlink r:id="rId6" w:tgtFrame="_blank" w:history="1">
        <w:r w:rsidRPr="004245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приказом Министерства образования и науки Мурманской области от </w:t>
        </w:r>
        <w:hyperlink r:id="rId7" w:tgtFrame="_blank" w:history="1">
          <w:r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31</w:t>
          </w:r>
          <w:r w:rsidRPr="004245B6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 </w:t>
          </w:r>
          <w:r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>марта 2023</w:t>
          </w:r>
          <w:r w:rsidRPr="004245B6">
            <w:rPr>
              <w:rStyle w:val="a3"/>
              <w:rFonts w:ascii="Times New Roman" w:hAnsi="Times New Roman" w:cs="Times New Roman"/>
              <w:color w:val="auto"/>
              <w:sz w:val="28"/>
              <w:szCs w:val="28"/>
              <w:u w:val="none"/>
            </w:rPr>
            <w:t xml:space="preserve"> №</w:t>
          </w:r>
        </w:hyperlink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605</w:t>
        </w:r>
        <w:r w:rsidRPr="004245B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«О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региональной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  <w:shd w:val="clear" w:color="auto" w:fill="FFFFFF"/>
        </w:rPr>
        <w:t xml:space="preserve"> системе научно –методического сопровождения педагогических работников Мурманской области</w:t>
      </w:r>
      <w:r w:rsidRPr="004245B6">
        <w:rPr>
          <w:rFonts w:ascii="Times New Roman" w:hAnsi="Times New Roman" w:cs="Times New Roman"/>
          <w:sz w:val="28"/>
          <w:szCs w:val="28"/>
        </w:rPr>
        <w:t>».</w:t>
      </w:r>
    </w:p>
    <w:p w:rsidR="007C125F" w:rsidRPr="004245B6" w:rsidRDefault="007C125F" w:rsidP="007C12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B6">
        <w:rPr>
          <w:rFonts w:ascii="Times New Roman" w:hAnsi="Times New Roman" w:cs="Times New Roman"/>
          <w:sz w:val="28"/>
          <w:szCs w:val="28"/>
        </w:rPr>
        <w:t xml:space="preserve">Участниками исследования были учителя </w:t>
      </w:r>
      <w:r>
        <w:rPr>
          <w:rFonts w:ascii="Times New Roman" w:hAnsi="Times New Roman" w:cs="Times New Roman"/>
          <w:sz w:val="28"/>
          <w:szCs w:val="28"/>
        </w:rPr>
        <w:t xml:space="preserve">следующих предметов: начальных классов, химии, обществознания, английского языка, математики, </w:t>
      </w:r>
      <w:r w:rsidR="00054A34">
        <w:rPr>
          <w:rFonts w:ascii="Times New Roman" w:hAnsi="Times New Roman" w:cs="Times New Roman"/>
          <w:sz w:val="28"/>
          <w:szCs w:val="28"/>
        </w:rPr>
        <w:t>информатики, истории</w:t>
      </w:r>
      <w:r>
        <w:rPr>
          <w:rFonts w:ascii="Times New Roman" w:hAnsi="Times New Roman" w:cs="Times New Roman"/>
          <w:sz w:val="28"/>
          <w:szCs w:val="28"/>
        </w:rPr>
        <w:t>, биологии, географии, физики, русского языка</w:t>
      </w:r>
      <w:r w:rsidRPr="004245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25F" w:rsidRPr="004245B6" w:rsidRDefault="007C125F" w:rsidP="007C125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Диагностическая работа для оценки предметных и методических компетенций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учителей </w:t>
      </w:r>
      <w:r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состояла из двух частей:</w:t>
      </w:r>
    </w:p>
    <w:p w:rsidR="00054A34" w:rsidRDefault="007C125F" w:rsidP="00054A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часть 1 содержит10 заданий </w:t>
      </w:r>
      <w:r w:rsidR="00054A34" w:rsidRP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установление соответствия</w:t>
      </w:r>
      <w:r w:rsid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элементов, данных в нескольких </w:t>
      </w:r>
      <w:r w:rsidR="00054A34" w:rsidRP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рядах;</w:t>
      </w:r>
      <w:r w:rsid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A34" w:rsidRP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на выбор и запись прав</w:t>
      </w:r>
      <w:r w:rsid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ильных ответов из предложенного </w:t>
      </w:r>
      <w:r w:rsidR="00054A34" w:rsidRP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ответов;</w:t>
      </w:r>
      <w:r w:rsid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кратким ответом в виде </w:t>
      </w:r>
      <w:r w:rsidR="00054A34" w:rsidRP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целого числа</w:t>
      </w:r>
      <w:r w:rsidR="00054A3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125F" w:rsidRPr="004245B6" w:rsidRDefault="00054A34" w:rsidP="00054A3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-часть 2 состоит из 23</w:t>
      </w:r>
      <w:r w:rsidR="007C125F"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я, 12</w:t>
      </w:r>
      <w:r w:rsidR="007C125F" w:rsidRPr="00424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которых проверял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методические компетенции, 4-психолого-педагогические, 2-коммуникативные компетенции, 5-ИКТ компетенции.</w:t>
      </w:r>
    </w:p>
    <w:p w:rsidR="007C125F" w:rsidRPr="004245B6" w:rsidRDefault="007C125F" w:rsidP="007C125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5B6">
        <w:rPr>
          <w:rFonts w:ascii="Times New Roman" w:hAnsi="Times New Roman" w:cs="Times New Roman"/>
          <w:sz w:val="28"/>
          <w:szCs w:val="28"/>
        </w:rPr>
        <w:t xml:space="preserve">Отчет содержит текстовую и графическую информацию (графики, диаграммы), таблицы для обеспечения наглядности представляемых данных. </w:t>
      </w:r>
    </w:p>
    <w:p w:rsidR="00054A34" w:rsidRPr="004245B6" w:rsidRDefault="00054A34" w:rsidP="00054A34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4245B6">
        <w:rPr>
          <w:b/>
          <w:bCs/>
          <w:color w:val="auto"/>
          <w:sz w:val="28"/>
          <w:szCs w:val="28"/>
        </w:rPr>
        <w:t>1. Состав участников оценки предметных и методических компетенций учителей</w:t>
      </w:r>
    </w:p>
    <w:p w:rsidR="00054A34" w:rsidRDefault="00054A34" w:rsidP="00054A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B6">
        <w:rPr>
          <w:rFonts w:ascii="Times New Roman" w:hAnsi="Times New Roman" w:cs="Times New Roman"/>
          <w:sz w:val="28"/>
          <w:szCs w:val="28"/>
        </w:rPr>
        <w:t xml:space="preserve">Оценка предметных и методических компетенций проводилась по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4245B6">
        <w:rPr>
          <w:rFonts w:ascii="Times New Roman" w:hAnsi="Times New Roman" w:cs="Times New Roman"/>
          <w:sz w:val="28"/>
          <w:szCs w:val="28"/>
        </w:rPr>
        <w:t xml:space="preserve">предметам. 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>321</w:t>
      </w:r>
      <w:r w:rsidRPr="004245B6">
        <w:rPr>
          <w:rFonts w:ascii="Times New Roman" w:hAnsi="Times New Roman" w:cs="Times New Roman"/>
          <w:sz w:val="28"/>
          <w:szCs w:val="28"/>
        </w:rPr>
        <w:t xml:space="preserve"> педагог </w:t>
      </w:r>
      <w:r>
        <w:rPr>
          <w:rFonts w:ascii="Times New Roman" w:hAnsi="Times New Roman" w:cs="Times New Roman"/>
          <w:sz w:val="28"/>
          <w:szCs w:val="28"/>
        </w:rPr>
        <w:t>Мурманской области</w:t>
      </w:r>
      <w:r w:rsidRPr="004245B6">
        <w:rPr>
          <w:rFonts w:ascii="Times New Roman" w:hAnsi="Times New Roman" w:cs="Times New Roman"/>
          <w:sz w:val="28"/>
          <w:szCs w:val="28"/>
        </w:rPr>
        <w:t xml:space="preserve"> (рис. 1).</w:t>
      </w:r>
    </w:p>
    <w:p w:rsidR="00054A34" w:rsidRDefault="00054A34" w:rsidP="00054A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>Анализ численного состава участников наглядно демонстрирует преобладание учителей начальной школы</w:t>
      </w:r>
      <w:r>
        <w:rPr>
          <w:rFonts w:ascii="Times New Roman" w:hAnsi="Times New Roman" w:cs="Times New Roman"/>
          <w:sz w:val="28"/>
          <w:szCs w:val="28"/>
        </w:rPr>
        <w:t>, русского языка</w:t>
      </w:r>
      <w:r w:rsidRPr="00D716DE">
        <w:rPr>
          <w:rFonts w:ascii="Times New Roman" w:hAnsi="Times New Roman" w:cs="Times New Roman"/>
          <w:sz w:val="28"/>
          <w:szCs w:val="28"/>
        </w:rPr>
        <w:t xml:space="preserve"> и математики. Доминирующим большинством среди участников оцен</w:t>
      </w:r>
      <w:r>
        <w:rPr>
          <w:rFonts w:ascii="Times New Roman" w:hAnsi="Times New Roman" w:cs="Times New Roman"/>
          <w:sz w:val="28"/>
          <w:szCs w:val="28"/>
        </w:rPr>
        <w:t>ки являются педагоги-женщины (95</w:t>
      </w:r>
      <w:r w:rsidRPr="00D716DE">
        <w:rPr>
          <w:rFonts w:ascii="Times New Roman" w:hAnsi="Times New Roman" w:cs="Times New Roman"/>
          <w:sz w:val="28"/>
          <w:szCs w:val="28"/>
        </w:rPr>
        <w:t>%).</w:t>
      </w:r>
    </w:p>
    <w:p w:rsidR="00D716DE" w:rsidRP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DE">
        <w:rPr>
          <w:rFonts w:ascii="Times New Roman" w:hAnsi="Times New Roman" w:cs="Times New Roman"/>
          <w:b/>
          <w:sz w:val="28"/>
          <w:szCs w:val="28"/>
        </w:rPr>
        <w:t>2. Структура и содержание диагностической работы</w:t>
      </w:r>
    </w:p>
    <w:p w:rsidR="00D716DE" w:rsidRP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>Нормативными правовыми основаниями проведения диагностики профессиональных дефицитов педагогических работников образовательных организаций являются:</w:t>
      </w:r>
    </w:p>
    <w:p w:rsidR="00D716DE" w:rsidRP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>- Федеральный закон от 29 декабря 2012 г. № 273-ФЗ «Об образовании в</w:t>
      </w:r>
    </w:p>
    <w:p w:rsidR="00D716DE" w:rsidRP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D716DE" w:rsidRDefault="00D716DE" w:rsidP="00E312E0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 xml:space="preserve">- </w:t>
      </w:r>
      <w:r w:rsidR="00E312E0" w:rsidRPr="00E312E0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07.05.2024 г. № 309. </w:t>
      </w:r>
      <w:r w:rsidR="00E312E0">
        <w:rPr>
          <w:rFonts w:ascii="Times New Roman" w:hAnsi="Times New Roman" w:cs="Times New Roman"/>
          <w:sz w:val="28"/>
          <w:szCs w:val="28"/>
        </w:rPr>
        <w:t>«</w:t>
      </w:r>
      <w:r w:rsidR="00E312E0" w:rsidRPr="00E312E0">
        <w:rPr>
          <w:rFonts w:ascii="Times New Roman" w:hAnsi="Times New Roman" w:cs="Times New Roman"/>
          <w:sz w:val="28"/>
          <w:szCs w:val="28"/>
        </w:rPr>
        <w:t xml:space="preserve">О национальных целях развития Российской Федерации на период до 2030 года и на перспективу до </w:t>
      </w:r>
      <w:r w:rsidR="00E312E0">
        <w:rPr>
          <w:rFonts w:ascii="Times New Roman" w:hAnsi="Times New Roman" w:cs="Times New Roman"/>
          <w:sz w:val="28"/>
          <w:szCs w:val="28"/>
        </w:rPr>
        <w:t>2036 года»</w:t>
      </w:r>
      <w:r w:rsidRPr="00D716DE">
        <w:rPr>
          <w:rFonts w:ascii="Times New Roman" w:hAnsi="Times New Roman" w:cs="Times New Roman"/>
          <w:sz w:val="28"/>
          <w:szCs w:val="28"/>
        </w:rPr>
        <w:t>;</w:t>
      </w:r>
    </w:p>
    <w:p w:rsid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</w:t>
      </w:r>
      <w:r w:rsidRPr="00D716DE">
        <w:rPr>
          <w:rFonts w:ascii="Times New Roman" w:hAnsi="Times New Roman" w:cs="Times New Roman"/>
          <w:sz w:val="28"/>
          <w:szCs w:val="28"/>
        </w:rPr>
        <w:t xml:space="preserve">аспоряжение Правительства Российской Федерации от 31 декабря 2019 г. </w:t>
      </w:r>
      <w:r w:rsidR="008420E2">
        <w:rPr>
          <w:rFonts w:ascii="Times New Roman" w:hAnsi="Times New Roman" w:cs="Times New Roman"/>
          <w:sz w:val="28"/>
          <w:szCs w:val="28"/>
        </w:rPr>
        <w:t>№</w:t>
      </w:r>
      <w:r w:rsidRPr="00D716DE">
        <w:rPr>
          <w:rFonts w:ascii="Times New Roman" w:hAnsi="Times New Roman" w:cs="Times New Roman"/>
          <w:sz w:val="28"/>
          <w:szCs w:val="28"/>
        </w:rPr>
        <w:t xml:space="preserve">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педагогического роста»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20E2" w:rsidRDefault="008420E2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420E2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24 июня 2022 г. № 1688-р «Об утверждении Концепции подготовки педагогических кадров для системы образования на период до 2030 года»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16DE" w:rsidRPr="00D716DE" w:rsidRDefault="00D716DE" w:rsidP="00D716D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420E2" w:rsidRPr="008420E2">
        <w:t xml:space="preserve"> </w:t>
      </w:r>
      <w:r w:rsidR="008420E2" w:rsidRPr="008420E2">
        <w:rPr>
          <w:rFonts w:ascii="Times New Roman" w:hAnsi="Times New Roman" w:cs="Times New Roman"/>
          <w:sz w:val="28"/>
          <w:szCs w:val="28"/>
        </w:rPr>
        <w:t>Распоряжение Министерства просвещения Российской Федерации от 27.08.2021г №Р-201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</w:t>
      </w:r>
      <w:r w:rsidRPr="00D716DE">
        <w:rPr>
          <w:rFonts w:ascii="Times New Roman" w:hAnsi="Times New Roman" w:cs="Times New Roman"/>
          <w:sz w:val="28"/>
          <w:szCs w:val="28"/>
        </w:rPr>
        <w:t>;</w:t>
      </w:r>
    </w:p>
    <w:p w:rsidR="007C125F" w:rsidRDefault="00D716DE" w:rsidP="008420E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16DE">
        <w:rPr>
          <w:rFonts w:ascii="Times New Roman" w:hAnsi="Times New Roman" w:cs="Times New Roman"/>
          <w:sz w:val="28"/>
          <w:szCs w:val="28"/>
        </w:rPr>
        <w:t>-Распоряжение Мин</w:t>
      </w:r>
      <w:r w:rsidR="008420E2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D716DE">
        <w:rPr>
          <w:rFonts w:ascii="Times New Roman" w:hAnsi="Times New Roman" w:cs="Times New Roman"/>
          <w:sz w:val="28"/>
          <w:szCs w:val="28"/>
        </w:rPr>
        <w:t>просве</w:t>
      </w:r>
      <w:r w:rsidR="008420E2">
        <w:rPr>
          <w:rFonts w:ascii="Times New Roman" w:hAnsi="Times New Roman" w:cs="Times New Roman"/>
          <w:sz w:val="28"/>
          <w:szCs w:val="28"/>
        </w:rPr>
        <w:t>щения Российской Федерации</w:t>
      </w:r>
      <w:r w:rsidRPr="00D716DE">
        <w:rPr>
          <w:rFonts w:ascii="Times New Roman" w:hAnsi="Times New Roman" w:cs="Times New Roman"/>
          <w:sz w:val="28"/>
          <w:szCs w:val="28"/>
        </w:rPr>
        <w:t xml:space="preserve"> </w:t>
      </w:r>
      <w:r w:rsidR="008420E2">
        <w:rPr>
          <w:rFonts w:ascii="Times New Roman" w:hAnsi="Times New Roman" w:cs="Times New Roman"/>
          <w:sz w:val="28"/>
          <w:szCs w:val="28"/>
        </w:rPr>
        <w:t>от 16 января 2024 г. № Р-8 «</w:t>
      </w:r>
      <w:r w:rsidR="008420E2" w:rsidRPr="008420E2">
        <w:rPr>
          <w:rFonts w:ascii="Times New Roman" w:hAnsi="Times New Roman" w:cs="Times New Roman"/>
          <w:sz w:val="28"/>
          <w:szCs w:val="28"/>
        </w:rPr>
        <w:t>О внесении изменения в Концепцию создания единой федеральной системы научно-методического сопровождения педагогических работников и управленческих кадров, утвержденную распоряжением Министерства просвещения Российской Федерации от 16 декабря 2020 г. № Р-174</w:t>
      </w:r>
      <w:r w:rsidR="008420E2">
        <w:rPr>
          <w:rFonts w:ascii="Times New Roman" w:hAnsi="Times New Roman" w:cs="Times New Roman"/>
          <w:sz w:val="28"/>
          <w:szCs w:val="28"/>
        </w:rPr>
        <w:t>»</w:t>
      </w:r>
      <w:r w:rsidR="00E312E0">
        <w:rPr>
          <w:rFonts w:ascii="Times New Roman" w:hAnsi="Times New Roman" w:cs="Times New Roman"/>
          <w:sz w:val="28"/>
          <w:szCs w:val="28"/>
        </w:rPr>
        <w:t>.</w:t>
      </w:r>
    </w:p>
    <w:p w:rsidR="00E81294" w:rsidRPr="004245B6" w:rsidRDefault="00E81294" w:rsidP="00E812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5B6">
        <w:rPr>
          <w:rFonts w:ascii="Times New Roman" w:hAnsi="Times New Roman" w:cs="Times New Roman"/>
          <w:sz w:val="28"/>
          <w:szCs w:val="28"/>
        </w:rPr>
        <w:t>Для каждого предмета диагностическая работа состояла из двух частей: предметная часть и методическая часть (таб.1). Обе части теста разработаны в соответствии с Приказом Министерства труда и социальной защиты РФ от 18 октября 2013 г. № 544 н «Об утверждении профессионального станда</w:t>
      </w:r>
      <w:r>
        <w:rPr>
          <w:rFonts w:ascii="Times New Roman" w:hAnsi="Times New Roman" w:cs="Times New Roman"/>
          <w:sz w:val="28"/>
          <w:szCs w:val="28"/>
        </w:rPr>
        <w:t>рта «</w:t>
      </w:r>
      <w:r w:rsidRPr="004245B6">
        <w:rPr>
          <w:rFonts w:ascii="Times New Roman" w:hAnsi="Times New Roman" w:cs="Times New Roman"/>
          <w:sz w:val="28"/>
          <w:szCs w:val="28"/>
        </w:rPr>
        <w:t xml:space="preserve">Педагог (педагогическая деятельность в сфере дошкольного, начального общего, основного общего, среднего общего образования), воспитатель, учитель» и ориентирована на оценку готовности учителя  к выполнению трудовых действий в рамках обобщенной трудовой функции  «Педагогическая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образования» (трудовая функция «Обучение», трудовое действие «Планирование и проведение учебных занятий»).  </w:t>
      </w:r>
    </w:p>
    <w:p w:rsidR="00E81294" w:rsidRDefault="00E81294" w:rsidP="00E812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245B6">
        <w:rPr>
          <w:rFonts w:ascii="Times New Roman" w:hAnsi="Times New Roman" w:cs="Times New Roman"/>
          <w:sz w:val="28"/>
          <w:szCs w:val="28"/>
        </w:rPr>
        <w:lastRenderedPageBreak/>
        <w:t>В основе отбора содержания для заданий части 1 диагностической работы лежит понимание важности знаний и умений педагога в о</w:t>
      </w:r>
      <w:r>
        <w:rPr>
          <w:rFonts w:ascii="Times New Roman" w:hAnsi="Times New Roman" w:cs="Times New Roman"/>
          <w:sz w:val="28"/>
          <w:szCs w:val="28"/>
        </w:rPr>
        <w:t xml:space="preserve">бласти преподаваемого предмета. Задания второй части обеспечивали оценку умения </w:t>
      </w:r>
      <w:r w:rsidRPr="00FE34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планировать занятий в соответствии с содержанием ФОП на основе вариативных форм организации учебной деятельности, соответствующих индивидуальным особенностям обучающихся, в том числе обучающихся с особыми образовательными потребностями; использование различных технологий и методов обучения; формирование инклюзивной и мотивирующей образовательной среды для обеспечения полноценного участия обучающихся (в том числе с особыми образовательными потребностями) в учебной деятельности.</w:t>
      </w:r>
    </w:p>
    <w:p w:rsidR="00E81294" w:rsidRDefault="00E81294" w:rsidP="00E81294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81294" w:rsidRDefault="00E81294" w:rsidP="00E81294">
      <w:pPr>
        <w:spacing w:line="360" w:lineRule="auto"/>
        <w:jc w:val="right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BD4477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Таблица 1</w:t>
      </w: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69"/>
        <w:gridCol w:w="5170"/>
      </w:tblGrid>
      <w:tr w:rsidR="002203B5" w:rsidRPr="000D2995" w:rsidTr="000D2995">
        <w:trPr>
          <w:trHeight w:val="473"/>
        </w:trPr>
        <w:tc>
          <w:tcPr>
            <w:tcW w:w="5169" w:type="dxa"/>
            <w:vAlign w:val="bottom"/>
          </w:tcPr>
          <w:p w:rsidR="00E81294" w:rsidRPr="000D2995" w:rsidRDefault="00E81294" w:rsidP="002203B5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D299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Проверяемые умения </w:t>
            </w:r>
          </w:p>
        </w:tc>
        <w:tc>
          <w:tcPr>
            <w:tcW w:w="5170" w:type="dxa"/>
            <w:vAlign w:val="bottom"/>
          </w:tcPr>
          <w:p w:rsidR="00E81294" w:rsidRPr="000D2995" w:rsidRDefault="00E81294" w:rsidP="002203B5">
            <w:pPr>
              <w:spacing w:line="36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D299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Проверяемые знания </w:t>
            </w:r>
          </w:p>
        </w:tc>
      </w:tr>
      <w:tr w:rsidR="000D2995" w:rsidRPr="000D2995" w:rsidTr="000D2995">
        <w:trPr>
          <w:trHeight w:val="473"/>
        </w:trPr>
        <w:tc>
          <w:tcPr>
            <w:tcW w:w="10339" w:type="dxa"/>
            <w:gridSpan w:val="2"/>
            <w:vAlign w:val="bottom"/>
          </w:tcPr>
          <w:p w:rsidR="000D2995" w:rsidRPr="000D2995" w:rsidRDefault="000D2995" w:rsidP="000D299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D299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Часть 1. Предметные компетенции</w:t>
            </w:r>
          </w:p>
        </w:tc>
      </w:tr>
      <w:tr w:rsidR="002203B5" w:rsidRPr="000D2995" w:rsidTr="000D2995">
        <w:trPr>
          <w:trHeight w:val="647"/>
        </w:trPr>
        <w:tc>
          <w:tcPr>
            <w:tcW w:w="5169" w:type="dxa"/>
            <w:vAlign w:val="bottom"/>
          </w:tcPr>
          <w:p w:rsidR="00E81294" w:rsidRPr="000D2995" w:rsidRDefault="00E81294" w:rsidP="002203B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D2995">
              <w:rPr>
                <w:rFonts w:ascii="Times New Roman" w:eastAsia="TimesNewRoman" w:hAnsi="Times New Roman" w:cs="Times New Roman"/>
                <w:sz w:val="28"/>
                <w:szCs w:val="28"/>
              </w:rPr>
              <w:t>Определяются характером конкретных заданий для каждого предмета</w:t>
            </w:r>
          </w:p>
        </w:tc>
        <w:tc>
          <w:tcPr>
            <w:tcW w:w="5170" w:type="dxa"/>
          </w:tcPr>
          <w:p w:rsidR="00E81294" w:rsidRPr="000D2995" w:rsidRDefault="00E81294" w:rsidP="000D2995">
            <w:pPr>
              <w:autoSpaceDE w:val="0"/>
              <w:autoSpaceDN w:val="0"/>
              <w:adjustRightInd w:val="0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D2995">
              <w:rPr>
                <w:rFonts w:ascii="Times New Roman" w:eastAsia="TimesNewRoman" w:hAnsi="Times New Roman" w:cs="Times New Roman"/>
                <w:sz w:val="28"/>
                <w:szCs w:val="28"/>
              </w:rPr>
              <w:t xml:space="preserve">Содержание учебного предмета </w:t>
            </w:r>
          </w:p>
        </w:tc>
      </w:tr>
      <w:tr w:rsidR="00E81294" w:rsidRPr="000D2995" w:rsidTr="000D2995">
        <w:trPr>
          <w:trHeight w:val="311"/>
        </w:trPr>
        <w:tc>
          <w:tcPr>
            <w:tcW w:w="10339" w:type="dxa"/>
            <w:gridSpan w:val="2"/>
            <w:vAlign w:val="bottom"/>
          </w:tcPr>
          <w:p w:rsidR="00E81294" w:rsidRPr="000D2995" w:rsidRDefault="00E81294" w:rsidP="000D2995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D2995">
              <w:rPr>
                <w:rFonts w:ascii="Times New Roman" w:eastAsia="TimesNewRoman" w:hAnsi="Times New Roman" w:cs="Times New Roman"/>
                <w:sz w:val="28"/>
                <w:szCs w:val="28"/>
              </w:rPr>
              <w:t>Часть 2. Методические компетенции</w:t>
            </w:r>
          </w:p>
        </w:tc>
      </w:tr>
      <w:tr w:rsidR="002203B5" w:rsidRPr="000D2995" w:rsidTr="000D2995">
        <w:trPr>
          <w:trHeight w:val="2574"/>
        </w:trPr>
        <w:tc>
          <w:tcPr>
            <w:tcW w:w="5169" w:type="dxa"/>
          </w:tcPr>
          <w:p w:rsidR="00E81294" w:rsidRPr="000D2995" w:rsidRDefault="00E81294" w:rsidP="000D299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Применять рабочие программы, обеспечивать выполнение рабочей программы по предмету </w:t>
            </w:r>
          </w:p>
          <w:p w:rsidR="00E81294" w:rsidRPr="000D2995" w:rsidRDefault="00E81294" w:rsidP="000D29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5170" w:type="dxa"/>
          </w:tcPr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Содержание обновленных ФГОС соответствую</w:t>
            </w:r>
            <w:r w:rsidR="000D2995">
              <w:rPr>
                <w:sz w:val="28"/>
                <w:szCs w:val="28"/>
              </w:rPr>
              <w:t>щего уровня общего образования.</w:t>
            </w:r>
          </w:p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Содержание рабо</w:t>
            </w:r>
            <w:r w:rsidR="000D2995">
              <w:rPr>
                <w:sz w:val="28"/>
                <w:szCs w:val="28"/>
              </w:rPr>
              <w:t>чей программы учебного предмета.</w:t>
            </w:r>
            <w:r w:rsidRPr="000D2995">
              <w:rPr>
                <w:sz w:val="28"/>
                <w:szCs w:val="28"/>
              </w:rPr>
              <w:t xml:space="preserve"> </w:t>
            </w:r>
          </w:p>
          <w:p w:rsidR="00E81294" w:rsidRPr="000D2995" w:rsidRDefault="00E81294" w:rsidP="000D2995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" w:hAnsi="Times New Roman" w:cs="Times New Roman"/>
                <w:sz w:val="28"/>
                <w:szCs w:val="28"/>
              </w:rPr>
            </w:pPr>
            <w:r w:rsidRPr="000D2995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и развитие учебного предмета и методик обучения учебному предмету </w:t>
            </w:r>
          </w:p>
        </w:tc>
      </w:tr>
      <w:tr w:rsidR="002203B5" w:rsidRPr="000D2995" w:rsidTr="000D2995">
        <w:trPr>
          <w:trHeight w:val="1547"/>
        </w:trPr>
        <w:tc>
          <w:tcPr>
            <w:tcW w:w="5169" w:type="dxa"/>
          </w:tcPr>
          <w:p w:rsidR="00E81294" w:rsidRPr="000D2995" w:rsidRDefault="00E81294" w:rsidP="000D299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Использовать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0D2995">
              <w:rPr>
                <w:sz w:val="28"/>
                <w:szCs w:val="28"/>
              </w:rPr>
              <w:t>компетентностного</w:t>
            </w:r>
            <w:proofErr w:type="spellEnd"/>
            <w:r w:rsidRPr="000D2995">
              <w:rPr>
                <w:sz w:val="28"/>
                <w:szCs w:val="28"/>
              </w:rPr>
              <w:t xml:space="preserve"> подхода. </w:t>
            </w:r>
          </w:p>
          <w:p w:rsidR="00E81294" w:rsidRPr="000D2995" w:rsidRDefault="00E81294" w:rsidP="000D299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70" w:type="dxa"/>
          </w:tcPr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Содержание учебн</w:t>
            </w:r>
            <w:r w:rsidR="000D2995">
              <w:rPr>
                <w:sz w:val="28"/>
                <w:szCs w:val="28"/>
              </w:rPr>
              <w:t>ого предмета и методик обучения.</w:t>
            </w:r>
            <w:r w:rsidRPr="000D2995">
              <w:rPr>
                <w:sz w:val="28"/>
                <w:szCs w:val="28"/>
              </w:rPr>
              <w:t xml:space="preserve"> </w:t>
            </w:r>
          </w:p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Принципы и методика разработки средств (инструментов)оценки образовательных результатов обучающихся </w:t>
            </w:r>
          </w:p>
        </w:tc>
      </w:tr>
      <w:tr w:rsidR="002203B5" w:rsidRPr="000D2995" w:rsidTr="000D2995">
        <w:trPr>
          <w:trHeight w:val="1184"/>
        </w:trPr>
        <w:tc>
          <w:tcPr>
            <w:tcW w:w="5169" w:type="dxa"/>
            <w:vAlign w:val="bottom"/>
          </w:tcPr>
          <w:p w:rsidR="00E81294" w:rsidRPr="000D2995" w:rsidRDefault="00E81294" w:rsidP="002203B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Применять специальные технологии и методы, позволяющие проводить коррекционно-развивающую работу </w:t>
            </w:r>
          </w:p>
          <w:p w:rsidR="00E81294" w:rsidRPr="000D2995" w:rsidRDefault="00E81294" w:rsidP="002203B5">
            <w:pPr>
              <w:pStyle w:val="Default"/>
              <w:ind w:right="1072"/>
              <w:rPr>
                <w:sz w:val="28"/>
                <w:szCs w:val="28"/>
              </w:rPr>
            </w:pPr>
          </w:p>
        </w:tc>
        <w:tc>
          <w:tcPr>
            <w:tcW w:w="5170" w:type="dxa"/>
            <w:vAlign w:val="bottom"/>
          </w:tcPr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Психолого-педагогические, возрастные и иные индивидуальные особенности обучающихся, в том числе обучающихся с особыми</w:t>
            </w:r>
            <w:r w:rsidR="000D2995">
              <w:rPr>
                <w:sz w:val="28"/>
                <w:szCs w:val="28"/>
              </w:rPr>
              <w:t xml:space="preserve"> образовательными потребностями.</w:t>
            </w:r>
            <w:r w:rsidRPr="000D2995">
              <w:rPr>
                <w:sz w:val="28"/>
                <w:szCs w:val="28"/>
              </w:rPr>
              <w:t xml:space="preserve"> </w:t>
            </w:r>
          </w:p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Современные инклюзивные технологии обучения. </w:t>
            </w:r>
          </w:p>
        </w:tc>
      </w:tr>
      <w:tr w:rsidR="002203B5" w:rsidRPr="000D2995" w:rsidTr="000D2995">
        <w:trPr>
          <w:trHeight w:val="884"/>
        </w:trPr>
        <w:tc>
          <w:tcPr>
            <w:tcW w:w="5169" w:type="dxa"/>
            <w:vAlign w:val="bottom"/>
          </w:tcPr>
          <w:p w:rsidR="00E81294" w:rsidRPr="000D2995" w:rsidRDefault="00E81294" w:rsidP="002203B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color w:val="323232"/>
                <w:sz w:val="28"/>
                <w:szCs w:val="28"/>
              </w:rPr>
              <w:lastRenderedPageBreak/>
              <w:t xml:space="preserve">Оценивать образовательные результаты, </w:t>
            </w:r>
            <w:r w:rsidRPr="000D2995">
              <w:rPr>
                <w:sz w:val="28"/>
                <w:szCs w:val="28"/>
              </w:rPr>
              <w:t xml:space="preserve">определять пути достижения образовательных результатов </w:t>
            </w:r>
          </w:p>
          <w:p w:rsidR="00E81294" w:rsidRPr="000D2995" w:rsidRDefault="00E81294" w:rsidP="002203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5170" w:type="dxa"/>
          </w:tcPr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 xml:space="preserve">Содержание учебного предмета </w:t>
            </w:r>
          </w:p>
          <w:p w:rsidR="00E81294" w:rsidRPr="000D2995" w:rsidRDefault="00E81294" w:rsidP="000D2995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2203B5" w:rsidRPr="000D2995" w:rsidTr="000D2995">
        <w:trPr>
          <w:trHeight w:val="2114"/>
        </w:trPr>
        <w:tc>
          <w:tcPr>
            <w:tcW w:w="5169" w:type="dxa"/>
          </w:tcPr>
          <w:p w:rsidR="000D2995" w:rsidRDefault="00E81294" w:rsidP="002203B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Владеть ИКТ-компетентностями: </w:t>
            </w:r>
          </w:p>
          <w:p w:rsidR="000D2995" w:rsidRDefault="00E81294" w:rsidP="002203B5">
            <w:pPr>
              <w:pStyle w:val="Default"/>
              <w:rPr>
                <w:sz w:val="28"/>
                <w:szCs w:val="28"/>
              </w:rPr>
            </w:pPr>
            <w:proofErr w:type="spellStart"/>
            <w:r w:rsidRPr="000D2995">
              <w:rPr>
                <w:sz w:val="28"/>
                <w:szCs w:val="28"/>
              </w:rPr>
              <w:t>общепользовательская</w:t>
            </w:r>
            <w:proofErr w:type="spellEnd"/>
            <w:r w:rsidRPr="000D2995">
              <w:rPr>
                <w:sz w:val="28"/>
                <w:szCs w:val="28"/>
              </w:rPr>
              <w:t> ИКТ-</w:t>
            </w:r>
            <w:r w:rsidR="000D2995" w:rsidRPr="000D2995">
              <w:rPr>
                <w:sz w:val="28"/>
                <w:szCs w:val="28"/>
              </w:rPr>
              <w:t>компетентность; общепедагогическая</w:t>
            </w:r>
            <w:r w:rsidRPr="000D2995">
              <w:rPr>
                <w:sz w:val="28"/>
                <w:szCs w:val="28"/>
              </w:rPr>
              <w:t> ИКТ-компетентность; предметно-педагогическая ИКТ-компетентность </w:t>
            </w:r>
          </w:p>
          <w:p w:rsidR="000D2995" w:rsidRDefault="00E81294" w:rsidP="002203B5">
            <w:pPr>
              <w:pStyle w:val="Default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(отражающая профессиональную ИКТ-компетентность соответствующей </w:t>
            </w:r>
          </w:p>
          <w:p w:rsidR="00E81294" w:rsidRPr="000D2995" w:rsidRDefault="00E81294" w:rsidP="002203B5">
            <w:pPr>
              <w:pStyle w:val="Default"/>
              <w:rPr>
                <w:color w:val="323232"/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области человеческой деятельности)</w:t>
            </w:r>
          </w:p>
        </w:tc>
        <w:tc>
          <w:tcPr>
            <w:tcW w:w="5170" w:type="dxa"/>
            <w:vAlign w:val="bottom"/>
          </w:tcPr>
          <w:p w:rsidR="002203B5" w:rsidRPr="000D2995" w:rsidRDefault="002203B5" w:rsidP="000D2995">
            <w:pPr>
              <w:pStyle w:val="Default"/>
              <w:ind w:right="291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-</w:t>
            </w:r>
            <w:r w:rsidR="000D2995" w:rsidRPr="000D2995">
              <w:rPr>
                <w:sz w:val="28"/>
                <w:szCs w:val="28"/>
              </w:rPr>
              <w:t>В</w:t>
            </w:r>
            <w:r w:rsidRPr="000D2995">
              <w:rPr>
                <w:sz w:val="28"/>
                <w:szCs w:val="28"/>
              </w:rPr>
              <w:t>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возраста;</w:t>
            </w:r>
          </w:p>
          <w:p w:rsidR="002203B5" w:rsidRPr="000D2995" w:rsidRDefault="002203B5" w:rsidP="000D2995">
            <w:pPr>
              <w:pStyle w:val="Default"/>
              <w:ind w:right="291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-применять современные образовательные технологии, включая информационные, а также цифровые образовательные ресурсы;</w:t>
            </w:r>
          </w:p>
          <w:p w:rsidR="002203B5" w:rsidRPr="000D2995" w:rsidRDefault="002203B5" w:rsidP="000D2995">
            <w:pPr>
              <w:pStyle w:val="Default"/>
              <w:ind w:right="291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-использовать современные способы оценивания в условиях информационно-коммуникационных технологий (ведение электронных форм документации, в том числе электронного журнала и дневников обучающихся);</w:t>
            </w:r>
          </w:p>
          <w:p w:rsidR="002203B5" w:rsidRPr="000D2995" w:rsidRDefault="002203B5" w:rsidP="000D2995">
            <w:pPr>
              <w:pStyle w:val="Default"/>
              <w:ind w:right="291"/>
              <w:jc w:val="both"/>
              <w:rPr>
                <w:sz w:val="28"/>
                <w:szCs w:val="28"/>
              </w:rPr>
            </w:pPr>
            <w:r w:rsidRPr="000D2995">
              <w:rPr>
                <w:sz w:val="28"/>
                <w:szCs w:val="28"/>
              </w:rPr>
              <w:t>-владеть основами работы с текстовыми редакторами, электронными таблицами, электронной почтой и браузерами, мультимедийным оборудованием.</w:t>
            </w:r>
          </w:p>
          <w:p w:rsidR="00E81294" w:rsidRPr="000D2995" w:rsidRDefault="00E81294" w:rsidP="000D2995">
            <w:pPr>
              <w:pStyle w:val="Default"/>
              <w:ind w:left="-1993" w:right="291" w:hanging="1559"/>
              <w:jc w:val="both"/>
              <w:rPr>
                <w:sz w:val="28"/>
                <w:szCs w:val="28"/>
              </w:rPr>
            </w:pPr>
          </w:p>
        </w:tc>
      </w:tr>
    </w:tbl>
    <w:p w:rsidR="00E81294" w:rsidRDefault="00E81294" w:rsidP="00E812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995" w:rsidRPr="000D2995" w:rsidRDefault="000D2995" w:rsidP="0007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995">
        <w:rPr>
          <w:rFonts w:ascii="Times New Roman" w:hAnsi="Times New Roman" w:cs="Times New Roman"/>
          <w:b/>
          <w:sz w:val="28"/>
          <w:szCs w:val="28"/>
        </w:rPr>
        <w:t>3. Результаты выполнения диагностических работ педагогами</w:t>
      </w:r>
    </w:p>
    <w:p w:rsidR="000721B4" w:rsidRPr="000721B4" w:rsidRDefault="000721B4" w:rsidP="000721B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B4">
        <w:rPr>
          <w:rFonts w:ascii="Times New Roman" w:hAnsi="Times New Roman" w:cs="Times New Roman"/>
          <w:b/>
          <w:sz w:val="28"/>
          <w:szCs w:val="28"/>
        </w:rPr>
        <w:t>3.1 Общие результаты выполнения заданий диагностической работы</w:t>
      </w:r>
    </w:p>
    <w:p w:rsidR="000721B4" w:rsidRPr="000721B4" w:rsidRDefault="000721B4" w:rsidP="00072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1B4">
        <w:rPr>
          <w:rFonts w:ascii="Times New Roman" w:hAnsi="Times New Roman" w:cs="Times New Roman"/>
          <w:sz w:val="28"/>
          <w:szCs w:val="28"/>
        </w:rPr>
        <w:t>В ходе обобщения результатов анализировался средний процент выполнения заданий, отражающий долю набранных учителями баллов относительно максимального количества баллов.</w:t>
      </w:r>
    </w:p>
    <w:p w:rsidR="005559E5" w:rsidRDefault="000721B4" w:rsidP="00072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1B4"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>процент выполнения работы в 2025 г. составил 62 %, что на 6</w:t>
      </w:r>
      <w:r w:rsidRPr="000721B4">
        <w:rPr>
          <w:rFonts w:ascii="Times New Roman" w:hAnsi="Times New Roman" w:cs="Times New Roman"/>
          <w:sz w:val="28"/>
          <w:szCs w:val="28"/>
        </w:rPr>
        <w:t xml:space="preserve">% выше в </w:t>
      </w:r>
      <w:r>
        <w:rPr>
          <w:rFonts w:ascii="Times New Roman" w:hAnsi="Times New Roman" w:cs="Times New Roman"/>
          <w:sz w:val="28"/>
          <w:szCs w:val="28"/>
        </w:rPr>
        <w:t>чем в 2025</w:t>
      </w:r>
      <w:r w:rsidRPr="000721B4">
        <w:rPr>
          <w:rFonts w:ascii="Times New Roman" w:hAnsi="Times New Roman" w:cs="Times New Roman"/>
          <w:sz w:val="28"/>
          <w:szCs w:val="28"/>
        </w:rPr>
        <w:t xml:space="preserve"> г. Средний процент выполнения работы по каждому предмету представлен на графике (рис.2). Самый высокий средний процент выполнения работы </w:t>
      </w:r>
      <w:r>
        <w:rPr>
          <w:rFonts w:ascii="Times New Roman" w:hAnsi="Times New Roman" w:cs="Times New Roman"/>
          <w:sz w:val="28"/>
          <w:szCs w:val="28"/>
        </w:rPr>
        <w:t>продемонстрировали учителя начальных классов,</w:t>
      </w:r>
      <w:r w:rsidRPr="000721B4">
        <w:rPr>
          <w:rFonts w:ascii="Times New Roman" w:hAnsi="Times New Roman" w:cs="Times New Roman"/>
          <w:sz w:val="28"/>
          <w:szCs w:val="28"/>
        </w:rPr>
        <w:t xml:space="preserve"> биологии,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</w:t>
      </w:r>
      <w:r w:rsidRPr="000721B4">
        <w:rPr>
          <w:rFonts w:ascii="Times New Roman" w:hAnsi="Times New Roman" w:cs="Times New Roman"/>
          <w:sz w:val="28"/>
          <w:szCs w:val="28"/>
        </w:rPr>
        <w:t xml:space="preserve"> самый низкий </w:t>
      </w:r>
      <w:r>
        <w:rPr>
          <w:rFonts w:ascii="Times New Roman" w:hAnsi="Times New Roman" w:cs="Times New Roman"/>
          <w:sz w:val="28"/>
          <w:szCs w:val="28"/>
        </w:rPr>
        <w:t>результат показали учителя информатики.</w:t>
      </w:r>
      <w:r w:rsidRPr="000721B4">
        <w:rPr>
          <w:rFonts w:ascii="Times New Roman" w:hAnsi="Times New Roman" w:cs="Times New Roman"/>
          <w:sz w:val="28"/>
          <w:szCs w:val="28"/>
        </w:rPr>
        <w:t xml:space="preserve"> Рис. 2</w:t>
      </w:r>
    </w:p>
    <w:p w:rsidR="00C64B8C" w:rsidRDefault="00C64B8C" w:rsidP="000721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59E5" w:rsidRDefault="00C64B8C" w:rsidP="000D299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312E0" w:rsidRPr="009477D3" w:rsidRDefault="000D2995" w:rsidP="009477D3">
      <w:pPr>
        <w:spacing w:line="36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5559E5">
        <w:rPr>
          <w:rFonts w:ascii="Times New Roman" w:hAnsi="Times New Roman" w:cs="Times New Roman"/>
          <w:i/>
          <w:sz w:val="24"/>
          <w:szCs w:val="28"/>
        </w:rPr>
        <w:t>Рис. 2</w:t>
      </w:r>
    </w:p>
    <w:p w:rsidR="007C125F" w:rsidRDefault="007C125F" w:rsidP="008C2E2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C125F" w:rsidRPr="00022BC3" w:rsidRDefault="00022BC3" w:rsidP="008C2E2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B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Дальнейший анализ направлен на выявление результатов выполнения теста по разделам диагностической работы. На рисунке 3 отражены результаты выполнения теста учителями в части предметной и методической компетенций. Данные диаграммы отражают преобладание сформированности предметных компетенций у учителей</w:t>
      </w:r>
    </w:p>
    <w:p w:rsidR="007C125F" w:rsidRDefault="00022BC3" w:rsidP="00022BC3">
      <w:pPr>
        <w:spacing w:line="360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Рис. 3</w:t>
      </w:r>
    </w:p>
    <w:p w:rsidR="00022BC3" w:rsidRPr="00022BC3" w:rsidRDefault="00022BC3" w:rsidP="00022BC3">
      <w:pPr>
        <w:spacing w:line="360" w:lineRule="auto"/>
        <w:ind w:firstLine="709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125F" w:rsidRDefault="007C125F" w:rsidP="008C2E2C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477D3" w:rsidRPr="009477D3" w:rsidRDefault="009477D3" w:rsidP="00947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Изучение данных относительно сформированности предметных и методических компетенций позволяет сделать вывод о наличии некоторых различий в продемонстрированных педагогами разных предметов результатах и объединить их в 3 группы. </w:t>
      </w:r>
    </w:p>
    <w:p w:rsidR="009477D3" w:rsidRPr="009477D3" w:rsidRDefault="00A21DCD" w:rsidP="00947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73</w:t>
      </w:r>
      <w:r w:rsidR="009477D3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педагогических работников сформированность предметных компетенций преобладает над методическими компетенциями. Методические компетенции преобладают у учителей </w:t>
      </w:r>
      <w:r w:rsid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английского языка, математики</w:t>
      </w:r>
      <w:r w:rsidR="009477D3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Сбалансированный уровень компетенций продемонстрировали учителя </w:t>
      </w:r>
      <w:r w:rsid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химии</w:t>
      </w:r>
      <w:r w:rsidR="009477D3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 </w:t>
      </w:r>
      <w:r w:rsid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расхождением в 1</w:t>
      </w:r>
      <w:r w:rsidR="009477D3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и </w:t>
      </w:r>
      <w:r w:rsid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физики </w:t>
      </w:r>
      <w:r w:rsidR="00C52E69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 </w:t>
      </w:r>
      <w:r w:rsid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расхождением в 3%)</w:t>
      </w:r>
      <w:r w:rsidR="009477D3"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125F" w:rsidRDefault="009477D3" w:rsidP="009477D3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77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Разработчиками заданий были выделены 4 уровня владения компетенциями по общему количеству баллов, набранному участником за выполнение обеих частей работы (Таб.1).</w:t>
      </w:r>
    </w:p>
    <w:tbl>
      <w:tblPr>
        <w:tblStyle w:val="2"/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45"/>
        <w:gridCol w:w="3045"/>
        <w:gridCol w:w="3549"/>
      </w:tblGrid>
      <w:tr w:rsidR="00C52E69" w:rsidRPr="00C52E69" w:rsidTr="0050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Уровни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Показатели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9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Рекомендуемые меры </w:t>
            </w:r>
          </w:p>
        </w:tc>
      </w:tr>
      <w:tr w:rsidR="00C52E69" w:rsidRPr="00C52E69" w:rsidTr="00500072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Уровень 1. Минимальный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менее 30% и в предметной части и в методической части работы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9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требуется принятие управленческих решений </w:t>
            </w:r>
          </w:p>
        </w:tc>
      </w:tr>
      <w:tr w:rsidR="00C52E69" w:rsidRPr="00C52E69" w:rsidTr="0050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Уровень 2. Низкий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менее 30% либо в предметной, либо методической части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9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требуется серьезная проработка вопроса о повышении квалификации </w:t>
            </w:r>
          </w:p>
        </w:tc>
      </w:tr>
      <w:tr w:rsidR="00C52E69" w:rsidRPr="00C52E69" w:rsidTr="00500072">
        <w:trPr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Уровень 3. Базовый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30% и более в обеих частях работы, но общий % выполнения работы менее 80%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9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требуется включение в систему профессионального развития </w:t>
            </w:r>
          </w:p>
        </w:tc>
      </w:tr>
      <w:tr w:rsidR="00C52E69" w:rsidRPr="00C52E69" w:rsidTr="005000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Уровень 4. Высокий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45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более 40% и в предметной, и в методической части, </w:t>
            </w: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общий % выполнения работы 80% и более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9" w:type="dxa"/>
          </w:tcPr>
          <w:p w:rsidR="00C52E69" w:rsidRPr="00C52E69" w:rsidRDefault="00C52E69" w:rsidP="00C52E69">
            <w:pPr>
              <w:spacing w:after="16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может быть рекомендован в региональный методический актив, </w:t>
            </w: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привлекаться к экспертной и наставнической деятельности, преподавать на курсах повышения квалификации </w:t>
            </w:r>
          </w:p>
        </w:tc>
      </w:tr>
    </w:tbl>
    <w:p w:rsidR="00C52E69" w:rsidRDefault="00C52E69" w:rsidP="00C52E69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Распределение показателей по предметам (Таб. 2.) показывает, что минимальный уровень развития компетенций зафиксирован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учителей </w:t>
      </w:r>
      <w:r w:rsid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химии, истории, обществознания</w:t>
      </w:r>
      <w:r w:rsidRP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английского языка, математике, </w:t>
      </w:r>
      <w:r w:rsidRP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начальной школы</w:t>
      </w:r>
      <w:r w:rsid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информатики</w:t>
      </w:r>
      <w:r w:rsidRPr="00C52E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1972"/>
        <w:gridCol w:w="1735"/>
        <w:gridCol w:w="1735"/>
        <w:gridCol w:w="1735"/>
      </w:tblGrid>
      <w:tr w:rsidR="00C52E69" w:rsidRPr="00C52E69" w:rsidTr="00C52E69">
        <w:trPr>
          <w:trHeight w:val="240"/>
        </w:trPr>
        <w:tc>
          <w:tcPr>
            <w:tcW w:w="2405" w:type="dxa"/>
            <w:vMerge w:val="restart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Предметы</w:t>
            </w:r>
          </w:p>
        </w:tc>
        <w:tc>
          <w:tcPr>
            <w:tcW w:w="7177" w:type="dxa"/>
            <w:gridSpan w:val="4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Уровни подготовки 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  <w:vMerge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2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Минимальный</w:t>
            </w:r>
          </w:p>
        </w:tc>
        <w:tc>
          <w:tcPr>
            <w:tcW w:w="173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</w:t>
            </w:r>
          </w:p>
        </w:tc>
        <w:tc>
          <w:tcPr>
            <w:tcW w:w="173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Базовый</w:t>
            </w:r>
          </w:p>
        </w:tc>
        <w:tc>
          <w:tcPr>
            <w:tcW w:w="173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1972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Начальная школа</w:t>
            </w:r>
          </w:p>
        </w:tc>
        <w:tc>
          <w:tcPr>
            <w:tcW w:w="1972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35" w:type="dxa"/>
          </w:tcPr>
          <w:p w:rsidR="00C52E69" w:rsidRPr="00C52E69" w:rsidRDefault="00255A72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972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1972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972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35" w:type="dxa"/>
          </w:tcPr>
          <w:p w:rsidR="00C52E69" w:rsidRPr="00C52E69" w:rsidRDefault="00E0012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52E69" w:rsidRPr="00C52E69" w:rsidTr="00C52E69">
        <w:trPr>
          <w:trHeight w:val="240"/>
        </w:trPr>
        <w:tc>
          <w:tcPr>
            <w:tcW w:w="2405" w:type="dxa"/>
          </w:tcPr>
          <w:p w:rsidR="00C52E69" w:rsidRPr="00C52E69" w:rsidRDefault="00C52E69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2E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972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735" w:type="dxa"/>
          </w:tcPr>
          <w:p w:rsidR="00C52E69" w:rsidRPr="00C52E69" w:rsidRDefault="00134CEC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5" w:type="dxa"/>
          </w:tcPr>
          <w:p w:rsidR="00C52E69" w:rsidRPr="00C52E69" w:rsidRDefault="00C0023D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35" w:type="dxa"/>
          </w:tcPr>
          <w:p w:rsidR="00C52E69" w:rsidRPr="00C52E69" w:rsidRDefault="00C0023D" w:rsidP="00C52E6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</w:tbl>
    <w:p w:rsidR="00C0023D" w:rsidRDefault="0083656E" w:rsidP="008365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C0023D" w:rsidRPr="00C00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педагогов показали низкий уровень компетенций.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Наблюдается положительная динамика по сравнению с 2024 г. Рост качества в этой части составил 11%. </w:t>
      </w:r>
      <w:r w:rsidR="00C0023D" w:rsidRPr="00C00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базовом уровне с диагности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ческими материалами справились 2</w:t>
      </w:r>
      <w:r w:rsidR="00C0023D" w:rsidRPr="00C00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% учителей.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1% произошло снижение показателей по сравнению с 2024 г. </w:t>
      </w:r>
      <w:r w:rsidR="00C0023D" w:rsidRPr="00C002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Высокий уровень предметных и методических компетенций продемонстрировали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76 % учителей, что на 14% выше, чем в 2024 г. </w:t>
      </w:r>
    </w:p>
    <w:p w:rsidR="0083656E" w:rsidRPr="0083656E" w:rsidRDefault="0083656E" w:rsidP="0083656E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65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3.2. Результаты по проверяемым элементам содержания</w:t>
      </w:r>
    </w:p>
    <w:p w:rsidR="0083656E" w:rsidRPr="0083656E" w:rsidRDefault="0083656E" w:rsidP="008365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56E" w:rsidRDefault="0083656E" w:rsidP="008365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Изучение данных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диагностики</w:t>
      </w:r>
      <w:r w:rsidRP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части выполнения заданий, проверявших предметные компетенции педагогов, позволило выделить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следующие </w:t>
      </w:r>
      <w:r w:rsidRPr="008365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дефициты в области владения предметными знаниями и умениями по каждому предмету (Таб. 3)</w:t>
      </w:r>
    </w:p>
    <w:p w:rsidR="00095B2B" w:rsidRDefault="00095B2B" w:rsidP="008365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5B2B" w:rsidRPr="00095B2B" w:rsidRDefault="00095B2B" w:rsidP="00095B2B">
      <w:pPr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95B2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Таблица 3</w:t>
      </w:r>
    </w:p>
    <w:tbl>
      <w:tblPr>
        <w:tblStyle w:val="a5"/>
        <w:tblW w:w="0" w:type="auto"/>
        <w:tblLayout w:type="fixed"/>
        <w:tblLook w:val="0000" w:firstRow="0" w:lastRow="0" w:firstColumn="0" w:lastColumn="0" w:noHBand="0" w:noVBand="0"/>
      </w:tblPr>
      <w:tblGrid>
        <w:gridCol w:w="4543"/>
        <w:gridCol w:w="5091"/>
      </w:tblGrid>
      <w:tr w:rsidR="0083656E" w:rsidRPr="0083656E" w:rsidTr="00500072">
        <w:trPr>
          <w:trHeight w:val="12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Предмет </w:t>
            </w:r>
          </w:p>
        </w:tc>
        <w:tc>
          <w:tcPr>
            <w:tcW w:w="5091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Элементы содержания 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Русский язык </w:t>
            </w:r>
          </w:p>
        </w:tc>
        <w:tc>
          <w:tcPr>
            <w:tcW w:w="5091" w:type="dxa"/>
          </w:tcPr>
          <w:p w:rsidR="009656B3" w:rsidRPr="002D18FC" w:rsidRDefault="0083656E" w:rsidP="009656B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656B3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</w:t>
            </w:r>
            <w:r w:rsidR="009656B3"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Информационно-смысловая переработка текста: установление принадлежности текста к функционально-смысловому типу речи; определение признаков стиля, выявление смысловых отношений между предложениями текста.</w:t>
            </w:r>
          </w:p>
          <w:p w:rsidR="0083656E" w:rsidRPr="002D18FC" w:rsidRDefault="009656B3" w:rsidP="009656B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Фонетика. Орфоэпия. Орфоэпические нормы.</w:t>
            </w:r>
          </w:p>
          <w:p w:rsidR="009656B3" w:rsidRPr="002D18FC" w:rsidRDefault="009656B3" w:rsidP="009656B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Язык и речь. Культура речи. Синтаксис. Синтаксические нормы.</w:t>
            </w:r>
          </w:p>
          <w:p w:rsidR="009656B3" w:rsidRPr="002D18FC" w:rsidRDefault="009656B3" w:rsidP="009656B3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Орфография. Основные правила орфографии. Правила слитного и раздельного написания НЕ с именами прилагательными, с причастиями, деепричастиями, наречиями.</w:t>
            </w:r>
          </w:p>
          <w:p w:rsidR="009656B3" w:rsidRPr="002D18FC" w:rsidRDefault="009656B3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Орфография. Основные правила орфографии. Слитное, раздельное и дефисное написание местоимений, наречий. Различение грамматических омонимов.</w:t>
            </w:r>
          </w:p>
          <w:p w:rsidR="009656B3" w:rsidRPr="002D18FC" w:rsidRDefault="009656B3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Орфография. Основные правила орфографии. Правописание Н и НН в именах прилагательных, в причастиях и отглагольных прилагательных, в наречиях.</w:t>
            </w:r>
          </w:p>
          <w:p w:rsidR="009656B3" w:rsidRPr="002D18FC" w:rsidRDefault="009656B3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Система языка. Синтаксис. Культура речи. Пунктуация. Сложноподчиненное предложение.</w:t>
            </w:r>
          </w:p>
          <w:p w:rsidR="009656B3" w:rsidRPr="002D18FC" w:rsidRDefault="009656B3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2D18FC">
              <w:rPr>
                <w:sz w:val="28"/>
                <w:szCs w:val="28"/>
              </w:rPr>
              <w:t xml:space="preserve"> </w:t>
            </w: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Пунктуация. Основные правила пунктуации.</w:t>
            </w:r>
          </w:p>
          <w:p w:rsidR="009656B3" w:rsidRPr="009656B3" w:rsidRDefault="009656B3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18F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-Текст. Информационно-смысловая переработка текста. Понимание и анализ основной информации текста.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Химия</w:t>
            </w:r>
          </w:p>
        </w:tc>
        <w:tc>
          <w:tcPr>
            <w:tcW w:w="5091" w:type="dxa"/>
          </w:tcPr>
          <w:p w:rsidR="00B01FD5" w:rsidRPr="00B01FD5" w:rsidRDefault="00981142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981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еские свойства важнейших метал</w:t>
            </w:r>
            <w:r w:rsidRPr="00981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лов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неметаллов. 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Характеризо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вать: s-, p- и d-элементы по их 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положению в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Периодической системе Д.И. Мен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делеева; общ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ие химические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свойства основных 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классов неорганических соединений, свойства</w:t>
            </w:r>
          </w:p>
          <w:p w:rsidR="0083656E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отдельных пред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ставителей этих классов; строе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и химиче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ские свойства изученных органи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ческих соединений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01FD5" w:rsidRPr="00B01FD5" w:rsidRDefault="00981142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81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еские свойства важнейших метал</w:t>
            </w:r>
            <w:r w:rsidRPr="00981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лов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неметал</w:t>
            </w:r>
            <w:r w:rsidRPr="009811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Определять/классифицировать: валентность, 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степень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окисления химических элементов, 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заряды ионов; 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химических связей в соеди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нениях и тип кристаллической решётки; характер среды во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дных растворов веществ; окисли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тель и вос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становитель; принадлежность ве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ществ к различным классам неорганических</w:t>
            </w:r>
          </w:p>
          <w:p w:rsidR="00981142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органиче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ских соединений; гомологи и изо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меры; химические реакции в неорганической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органи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ческой химии (по всем известным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классификационным признакам)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01FD5" w:rsidRPr="00B01FD5" w:rsidRDefault="00981142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Генети</w:t>
            </w:r>
            <w:r w:rsid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ческая связь неорганических ве</w:t>
            </w:r>
            <w:r w:rsidR="00B01FD5"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ществ, принадлежащих к различным</w:t>
            </w:r>
          </w:p>
          <w:p w:rsidR="00981142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01FD5" w:rsidRP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кие свойства углеводородов: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канов</w:t>
            </w:r>
            <w:proofErr w:type="spellEnd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лоалканов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алкадиенов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алкинов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аренов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Химические свойства </w:t>
            </w:r>
            <w:proofErr w:type="spellStart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кислородсодержа</w:t>
            </w:r>
            <w:proofErr w:type="spellEnd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щих</w:t>
            </w:r>
            <w:proofErr w:type="spellEnd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соед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инений: спиртов, фенола, альде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гидов, ке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тонов, карбоновых кислот, слож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ных эфиров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01FD5" w:rsidRP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Реакции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замещения галогена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гидроксо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группу. Действие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 галогенпроизводные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водног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и спиртового раствора щёлочи.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Взаимод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ействие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дигалогеналканов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маг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нием 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цинком. Использование галогенпроизводных углеводородов при синтезе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органических веществ.</w:t>
            </w:r>
          </w:p>
          <w:p w:rsid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Свобод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норадикальный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ионный механиз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мы реакци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и. Понятие 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нуклеофиле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трофиле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Правило Марковникова. Правило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Зайцева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B01FD5" w:rsidRP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Характерные химические свойства пре-</w:t>
            </w:r>
          </w:p>
          <w:p w:rsidR="00B01FD5" w:rsidRP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дельных одноатомных и многоатомных</w:t>
            </w:r>
          </w:p>
          <w:p w:rsidR="00B01FD5" w:rsidRDefault="00B01FD5" w:rsidP="00B01FD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спиртов,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фенола, альдегидов, карбоновых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кислот,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сложных эфиров.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Важнейшие спо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бы получения кислородсодержащих </w:t>
            </w:r>
            <w:r w:rsidRPr="00B01FD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органических соединений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имые реакции. Химическое равно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Факторы, влияющие на состояние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химичес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кого равновесия. Принцип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телье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8108D1" w:rsidRP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Иденти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фикация неорганических соедине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ний. 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чественные реакции на неоргани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ческие вещества и ионы.</w:t>
            </w:r>
          </w:p>
          <w:p w:rsidR="008108D1" w:rsidRP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Идентиф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икация органических соединений. Решение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экспериментальных задач на</w:t>
            </w:r>
          </w:p>
          <w:p w:rsid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распознавание веществ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108D1" w:rsidRP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Расчёты массы (объёма, количества </w:t>
            </w:r>
            <w:proofErr w:type="spellStart"/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</w:t>
            </w:r>
            <w:proofErr w:type="spellEnd"/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  <w:p w:rsidR="008108D1" w:rsidRPr="008108D1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щества</w:t>
            </w:r>
            <w:proofErr w:type="spellEnd"/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продуктов реакции, если одно из</w:t>
            </w:r>
          </w:p>
          <w:p w:rsidR="008108D1" w:rsidRPr="0083656E" w:rsidRDefault="008108D1" w:rsidP="008108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веществ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дано в избытке (имеет примеси);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расчёты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массовой или объёмной доли вы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хода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родукта реакции от теоретически </w:t>
            </w:r>
            <w:r w:rsidRPr="008108D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Начальная школа</w:t>
            </w:r>
          </w:p>
        </w:tc>
        <w:tc>
          <w:tcPr>
            <w:tcW w:w="5091" w:type="dxa"/>
          </w:tcPr>
          <w:p w:rsidR="0083656E" w:rsidRPr="0083656E" w:rsidRDefault="00081B7D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-Ф</w:t>
            </w:r>
            <w:r w:rsidR="0083656E"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онетический анализ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3656E" w:rsidRPr="0083656E" w:rsidRDefault="00081B7D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081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Морфологические нормы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3656E" w:rsidRDefault="00081B7D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081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Орфография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81B7D" w:rsidRDefault="00081B7D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081B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Геометрические величины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81B7D" w:rsidRDefault="00081B7D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87821">
              <w:t xml:space="preserve"> </w:t>
            </w:r>
            <w:r w:rsidR="00987821" w:rsidRPr="00987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Геометрические фигуры</w:t>
            </w:r>
            <w:r w:rsidR="00987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87821" w:rsidRDefault="00987821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87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Разнообразие растений: зависимость внешнего вида от условий и места обитания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87821" w:rsidRDefault="00987821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87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Жизнь животных в разные времена года. Разнообразие животных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7829" w:rsidRDefault="002D782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-Природные зоны России.</w:t>
            </w:r>
          </w:p>
          <w:p w:rsidR="00987821" w:rsidRPr="0083656E" w:rsidRDefault="00987821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9878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Искусство в твоем доме</w:t>
            </w:r>
            <w:r w:rsidR="002D782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Обществознание</w:t>
            </w:r>
          </w:p>
        </w:tc>
        <w:tc>
          <w:tcPr>
            <w:tcW w:w="5091" w:type="dxa"/>
          </w:tcPr>
          <w:p w:rsidR="0083656E" w:rsidRDefault="002D782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-Конкуренция и монополия.</w:t>
            </w:r>
          </w:p>
          <w:p w:rsidR="002D7829" w:rsidRDefault="002D782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7969F9"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Федеративное устройство Российской Федерации.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Налоговая система Российской Федерации.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Особенности, уровни и методы научного познания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Предприятие в экономике.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Функции правоохранительных органов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7969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Социальная структура общества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7969F9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7969F9" w:rsidRPr="0083656E" w:rsidRDefault="007969F9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Английский язык</w:t>
            </w:r>
          </w:p>
        </w:tc>
        <w:tc>
          <w:tcPr>
            <w:tcW w:w="5091" w:type="dxa"/>
          </w:tcPr>
          <w:p w:rsidR="00F77568" w:rsidRDefault="0083656E" w:rsidP="00F7756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77568">
              <w:t xml:space="preserve"> </w:t>
            </w:r>
            <w:r w:rsidR="00F775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Понимание основного содержа</w:t>
            </w:r>
            <w:r w:rsidR="00F77568" w:rsidRPr="00F775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ния прослушанного текста</w:t>
            </w:r>
            <w:r w:rsidR="00F775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77568" w:rsidRDefault="00F77568" w:rsidP="00D43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D0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D43D0B" w:rsidRPr="00D43D0B">
              <w:rPr>
                <w:rFonts w:ascii="Times New Roman" w:hAnsi="Times New Roman" w:cs="Times New Roman"/>
                <w:sz w:val="28"/>
                <w:szCs w:val="28"/>
              </w:rPr>
              <w:t xml:space="preserve"> Понимание структурно-смысловых связей в тексте</w:t>
            </w:r>
            <w:r w:rsidR="00D43D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D0B" w:rsidRDefault="00D43D0B" w:rsidP="00D43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-Грамматические навыки.</w:t>
            </w:r>
          </w:p>
          <w:p w:rsidR="00D43D0B" w:rsidRPr="00D43D0B" w:rsidRDefault="00D43D0B" w:rsidP="00D43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D43D0B">
              <w:rPr>
                <w:rFonts w:ascii="Times New Roman" w:hAnsi="Times New Roman" w:cs="Times New Roman"/>
                <w:sz w:val="28"/>
                <w:szCs w:val="28"/>
              </w:rPr>
              <w:t>Знание и понима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основных значений изученных </w:t>
            </w:r>
            <w:r w:rsidRPr="00D43D0B">
              <w:rPr>
                <w:rFonts w:ascii="Times New Roman" w:hAnsi="Times New Roman" w:cs="Times New Roman"/>
                <w:sz w:val="28"/>
                <w:szCs w:val="28"/>
              </w:rPr>
              <w:t>лексических единиц (слов, словосочетаний, речевых</w:t>
            </w:r>
          </w:p>
          <w:p w:rsidR="00D43D0B" w:rsidRDefault="00D43D0B" w:rsidP="00D43D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D0B">
              <w:rPr>
                <w:rFonts w:ascii="Times New Roman" w:hAnsi="Times New Roman" w:cs="Times New Roman"/>
                <w:sz w:val="28"/>
                <w:szCs w:val="28"/>
              </w:rPr>
              <w:t>клише), основных способов словообразования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3656E" w:rsidRPr="0083656E" w:rsidRDefault="009A47F6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-Г</w:t>
            </w:r>
            <w:r w:rsidR="0083656E"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раммати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ческий анализ. Словообразование.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Математика</w:t>
            </w:r>
          </w:p>
        </w:tc>
        <w:tc>
          <w:tcPr>
            <w:tcW w:w="5091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A47F6">
              <w:t xml:space="preserve"> 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Вероятность событий. Умение вычислять вероятность с использованием графических методов</w:t>
            </w:r>
            <w:r w:rsid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A47F6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A47F6">
              <w:t xml:space="preserve"> 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Функции. Умение выражать формулами зависимости между величинами; использовать свойства и графики функций для решения уравнений</w:t>
            </w:r>
            <w:r w:rsid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9A47F6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A47F6">
              <w:t xml:space="preserve"> 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Точки экстремума функции. Наибольшее и наименьшее значения функции. Свободно оперировать понятиями: максимумы и минимумы функции</w:t>
            </w:r>
            <w:r w:rsid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9A47F6">
              <w:t xml:space="preserve"> </w:t>
            </w:r>
            <w:r w:rsidR="009A47F6"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Умение выполнять вычисление значений и преобразования выражений</w:t>
            </w:r>
            <w:r w:rsid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A47F6" w:rsidRDefault="009A47F6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9A47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Финансовая математика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Правильная призма, Сечение — параллелограмм, Сечение, проходящее через три точки, Угол между прямой и плоскостью, Прямая призма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Pr="0083656E" w:rsidRDefault="00515565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Производная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История</w:t>
            </w:r>
          </w:p>
        </w:tc>
        <w:tc>
          <w:tcPr>
            <w:tcW w:w="5091" w:type="dxa"/>
          </w:tcPr>
          <w:p w:rsidR="0083656E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России с дре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внейших времён до начала XXI в.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Знание основных фактов, процессов, явлений истории культуры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России (задание на установление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соответствия)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Pr="00515565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История России с древнейших времён до начала</w:t>
            </w:r>
          </w:p>
          <w:p w:rsidR="00515565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XXI в. Работа с письменным историческим источником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 с исторической картой (схемой) (множественный выбор)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Pr="0083656E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Знание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биографии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исторических деятелей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Биология</w:t>
            </w:r>
          </w:p>
        </w:tc>
        <w:tc>
          <w:tcPr>
            <w:tcW w:w="5091" w:type="dxa"/>
          </w:tcPr>
          <w:p w:rsidR="0083656E" w:rsidRDefault="00515565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Организм человека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Воспроизведение организмов, его значение. Способы размножения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Pr="0083656E" w:rsidRDefault="00515565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Питание. Система пищеварения. Роль ферментов в пищеварении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География</w:t>
            </w:r>
          </w:p>
        </w:tc>
        <w:tc>
          <w:tcPr>
            <w:tcW w:w="5091" w:type="dxa"/>
          </w:tcPr>
          <w:p w:rsidR="0083656E" w:rsidRDefault="0083656E" w:rsidP="0051556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15565">
              <w:t xml:space="preserve"> </w:t>
            </w:r>
            <w:r w:rsidR="00515565"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Особенности природно-ресурсного потенциала, населения, хозяйства, культуры крупных стран мира</w:t>
            </w:r>
            <w:r w:rsid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51556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Природно-хозяйственное районирование России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51556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Городское и сельское население мира. Урбанизация как всемирный процесс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Pr="0083656E" w:rsidRDefault="00515565" w:rsidP="00515565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Земля как планета, современный облик планеты Земля. Форма, размеры, движение Земли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Информатика</w:t>
            </w:r>
          </w:p>
        </w:tc>
        <w:tc>
          <w:tcPr>
            <w:tcW w:w="5091" w:type="dxa"/>
          </w:tcPr>
          <w:p w:rsidR="00515565" w:rsidRDefault="0083656E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515565">
              <w:t xml:space="preserve"> </w:t>
            </w:r>
            <w:r w:rsidR="00515565"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Поиск оптимального пути в графе. Анализировать простейшие модели объектов</w:t>
            </w:r>
            <w:r w:rsid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5155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Информационный поиск средствами операционной системы или текстового редактора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15565" w:rsidRDefault="00515565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D18FC">
              <w:t xml:space="preserve"> </w:t>
            </w:r>
            <w:r w:rsidR="002D18FC"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Измерение информации. Владение компьютерными средствами представления и анализа данных; наличие опыта использования компьютерных средств представления и анализа данных</w:t>
            </w:r>
            <w:r w:rsid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Default="002D18FC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Стратегия игр.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 Умение анализировать алгоритм логической игры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Pr="0083656E" w:rsidRDefault="002D18FC" w:rsidP="0051556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Знание позиционных систем счисления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656E" w:rsidRPr="0083656E" w:rsidTr="00500072">
        <w:trPr>
          <w:trHeight w:val="867"/>
        </w:trPr>
        <w:tc>
          <w:tcPr>
            <w:tcW w:w="4543" w:type="dxa"/>
          </w:tcPr>
          <w:p w:rsidR="0083656E" w:rsidRPr="0083656E" w:rsidRDefault="0083656E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65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Физика</w:t>
            </w:r>
          </w:p>
        </w:tc>
        <w:tc>
          <w:tcPr>
            <w:tcW w:w="5091" w:type="dxa"/>
          </w:tcPr>
          <w:p w:rsidR="0083656E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Молекулярная физика и термодинамика.  </w:t>
            </w:r>
            <w:proofErr w:type="spellStart"/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Изопроцессы</w:t>
            </w:r>
            <w:proofErr w:type="spellEnd"/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разреженном газе с постоянным числом частиц 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Внутренняя энергия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Электрический ток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Основы молекулярно-кинетической теории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Постулаты Бора. Излучение и поглощение фотонов при переходе атома с одного уровня энергии на другой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D18FC" w:rsidRPr="0083656E" w:rsidRDefault="002D18FC" w:rsidP="0083656E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t xml:space="preserve"> </w:t>
            </w:r>
            <w:r w:rsidRPr="002D18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Закон Ома для полной (замкнутой) электрической цепи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83656E" w:rsidRPr="00C0023D" w:rsidRDefault="0083656E" w:rsidP="0083656E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8FC" w:rsidRPr="002D18FC" w:rsidRDefault="002D18FC" w:rsidP="002D18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 данных демонстрирует, что учителя начальн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классов и биологии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демонстрируют высокий уровень сформированности предметных и методических компетенций. Учителя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физики и химии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демонстрируют сбалансированные показатели предметных и методических компетенций.</w:t>
      </w:r>
    </w:p>
    <w:p w:rsidR="002D18FC" w:rsidRDefault="002D18FC" w:rsidP="002D18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Профессиональный дефицит в реализации трудового действия «Осуществление профессиональной деятельности в соответствии с требованиями федеральных государственных образовательных стандартов основного и среднего общего образования» обнаруживается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информатики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английского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математики.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Выявлены пробелы конструирования урока в части целеполагания. </w:t>
      </w:r>
    </w:p>
    <w:p w:rsidR="002D18FC" w:rsidRDefault="002D18FC" w:rsidP="002D18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Дефицитными   в структуре данного трудового действия являются умения использовать современные педагогические технологии продуктивного, 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дифференцированного, развивающего обучения, реализации </w:t>
      </w:r>
      <w:proofErr w:type="spellStart"/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(учителя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математики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химии, английского языка, информатики, физики). Затруднения педагогов проявились при выполнении заданий, связанных с характеристикой проектной деятельности (учителя химии, английского языка, физики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математики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умениями использовать цифровые инструменты и сервисы для разработки дидактического материала по предмету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географии, физики, химии, английского языка).</w:t>
      </w:r>
    </w:p>
    <w:p w:rsidR="002D18FC" w:rsidRDefault="002D18FC" w:rsidP="002D18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числу дефицитных трудовых действий следует отнести «Освоение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учащихся, использование специальных подходов к обучению в целях включения в образовательный процесс всех обучающихся, в том числе с особыми потребностями в образовании». Причина – несформированность умения применять специальные технологии и методы, позволяющие проводить коррекционно-развивающую работу (биология, география, математика, русский язык, обществознание,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физика, химия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отсутствие знаний специфики ограниченных возможностей здоровья, обучающегося и особенностей организации учебной деятельности с учетом этой специфики. Ответы участников при выполнении задания на подбор приемов работы для учащихся различных нозологических групп сводятся в основном к ограничению когнитивной нагрузки, предоставлению возможности выполнять задания в свободном режиме, снижению объема выполняемых заданий и упрощению способа представления результатов учебной деятельности.</w:t>
      </w:r>
    </w:p>
    <w:p w:rsidR="007C18CC" w:rsidRDefault="007C18CC" w:rsidP="007C18CC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BC49B4">
        <w:rPr>
          <w:sz w:val="28"/>
          <w:szCs w:val="28"/>
        </w:rPr>
        <w:t xml:space="preserve">По каждому </w:t>
      </w:r>
      <w:r>
        <w:rPr>
          <w:sz w:val="28"/>
          <w:szCs w:val="28"/>
        </w:rPr>
        <w:t>блоку</w:t>
      </w:r>
      <w:r w:rsidRPr="00BC49B4">
        <w:rPr>
          <w:sz w:val="28"/>
          <w:szCs w:val="28"/>
        </w:rPr>
        <w:t xml:space="preserve"> диагностик</w:t>
      </w:r>
      <w:r>
        <w:rPr>
          <w:sz w:val="28"/>
          <w:szCs w:val="28"/>
        </w:rPr>
        <w:t>и</w:t>
      </w:r>
      <w:r w:rsidRPr="00BC49B4">
        <w:rPr>
          <w:sz w:val="28"/>
          <w:szCs w:val="28"/>
        </w:rPr>
        <w:t xml:space="preserve"> выделены задания, которые вызвали у участников наибольшие затруднения. Эти данные будут использованы при составлении ИОМ. </w:t>
      </w:r>
    </w:p>
    <w:p w:rsidR="007C18CC" w:rsidRPr="002D18FC" w:rsidRDefault="007C18CC" w:rsidP="002D18F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8FC" w:rsidRPr="002D18FC" w:rsidRDefault="002D18FC" w:rsidP="002D18F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Выводы и рекомендации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Проведенный анализ результатов выполнения диагностической работы учителями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предметниками 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позволяет выявить дефицитные для профессиональной деятельности умения, тенденции в профессиональном развитии педагогов, спроектировать 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методическую работу на разных уровнях региональной системы 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научно-методического сопровождения педагогических работников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Выявлены положительные тенденции в профессиональной подготовке педагогов: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-рост среднего процента выполнения диагностической работы;</w:t>
      </w:r>
    </w:p>
    <w:p w:rsidR="00B05E8A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-значительное увеличение в сравнении с данными за 202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 количества педагогов, продемонстрировавших высокий уровень предметных и методических компетенций (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76% против 62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%) при снижении количества педагогов с низким 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33% до 4%.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отрицательным тенденциям следует отнести: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дисбаланс для большинства предметов между владением содержанием преподаваемого предмета и методикой его преподавания;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наличие значительного количества педагогов, имеющих низкий уровень сформированности профессиональных компетенций.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Рекомендации методическим службам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Задачами методических служб всех уровней (регионального, муниципального, институционального) являются: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системы адресной поддержки профессионального развития педагогов всех трех категорий: </w:t>
      </w:r>
      <w:proofErr w:type="spellStart"/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дефицитарных</w:t>
      </w:r>
      <w:proofErr w:type="spellEnd"/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развивающихся, молодых. В зоне особого внимания при планировании методической работы должны оставаться знание содержания программ по предмету и умение применять это знание для планирования уроков, технологии целеполагания, знание закономерностей организации учебного процесса, осуществлять дифференцированный подход в обучении.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Организация эффективного взаимодействия с 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региональным методическим активом и ЦНППМ ГАУДПО МО «ИРО».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D18FC" w:rsidRPr="002D18FC" w:rsidRDefault="002D18F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Активизировать потенциал региональных методистов с целью привлечения данной категории педагогов к осуществлению «горизонтального обучения», распространению эффективных практик наставничества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онлайн-консультации. </w:t>
      </w:r>
    </w:p>
    <w:p w:rsidR="002D18FC" w:rsidRPr="002D18FC" w:rsidRDefault="007C18CC" w:rsidP="002D18FC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2D18FC"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D18FC" w:rsidRPr="002D18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Расширить возможности взаимодействия с ЦНППМ ГАУДПО МО «ИРО» в контексте использования 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Цифрового кабинета учителя, Центра онлайн поддержки </w:t>
      </w:r>
      <w:r w:rsidR="00B05E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молодого педагога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других методических проектов, разработанных сотрудниками ЦНППМ.</w:t>
      </w:r>
    </w:p>
    <w:p w:rsidR="007C125F" w:rsidRDefault="007C125F" w:rsidP="007C18CC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C49B4" w:rsidRPr="00BC49B4" w:rsidRDefault="00BC49B4" w:rsidP="00BC49B4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BC49B4">
        <w:rPr>
          <w:b/>
          <w:bCs/>
          <w:color w:val="auto"/>
          <w:sz w:val="28"/>
          <w:szCs w:val="28"/>
        </w:rPr>
        <w:t>Рекомендации Руководителям методических объединений</w:t>
      </w:r>
    </w:p>
    <w:p w:rsidR="00844CE8" w:rsidRDefault="00BC49B4" w:rsidP="00BC49B4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BC49B4">
        <w:rPr>
          <w:bCs/>
          <w:color w:val="auto"/>
          <w:sz w:val="28"/>
          <w:szCs w:val="28"/>
        </w:rPr>
        <w:t xml:space="preserve">1. Проводить работу с педагогами, направленную на мониторинг профессиональных затруднений, проблем, возникающих у </w:t>
      </w:r>
      <w:r w:rsidR="00844CE8" w:rsidRPr="00BC49B4">
        <w:rPr>
          <w:bCs/>
          <w:color w:val="auto"/>
          <w:sz w:val="28"/>
          <w:szCs w:val="28"/>
        </w:rPr>
        <w:t>учителей в</w:t>
      </w:r>
      <w:r w:rsidRPr="00BC49B4">
        <w:rPr>
          <w:bCs/>
          <w:color w:val="auto"/>
          <w:sz w:val="28"/>
          <w:szCs w:val="28"/>
        </w:rPr>
        <w:t xml:space="preserve"> образовательной деятельности.    </w:t>
      </w:r>
    </w:p>
    <w:p w:rsidR="00844CE8" w:rsidRDefault="00BC49B4" w:rsidP="00BC49B4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BC49B4">
        <w:rPr>
          <w:bCs/>
          <w:color w:val="auto"/>
          <w:sz w:val="28"/>
          <w:szCs w:val="28"/>
        </w:rPr>
        <w:t xml:space="preserve">2. </w:t>
      </w:r>
      <w:r w:rsidR="00844CE8">
        <w:rPr>
          <w:bCs/>
          <w:color w:val="auto"/>
          <w:sz w:val="28"/>
          <w:szCs w:val="28"/>
        </w:rPr>
        <w:t>Методическим службам с</w:t>
      </w:r>
      <w:r w:rsidRPr="00BC49B4">
        <w:rPr>
          <w:bCs/>
          <w:color w:val="auto"/>
          <w:sz w:val="28"/>
          <w:szCs w:val="28"/>
        </w:rPr>
        <w:t>овместно с ЦНППМ</w:t>
      </w:r>
      <w:r w:rsidR="00844CE8">
        <w:rPr>
          <w:bCs/>
          <w:color w:val="auto"/>
          <w:sz w:val="28"/>
          <w:szCs w:val="28"/>
        </w:rPr>
        <w:t xml:space="preserve"> </w:t>
      </w:r>
      <w:r w:rsidRPr="00BC49B4">
        <w:rPr>
          <w:bCs/>
          <w:color w:val="auto"/>
          <w:sz w:val="28"/>
          <w:szCs w:val="28"/>
        </w:rPr>
        <w:t xml:space="preserve">составить индивидуальные </w:t>
      </w:r>
      <w:r w:rsidR="007C18CC">
        <w:rPr>
          <w:bCs/>
          <w:color w:val="auto"/>
          <w:sz w:val="28"/>
          <w:szCs w:val="28"/>
        </w:rPr>
        <w:t>треки саморазвития</w:t>
      </w:r>
      <w:r w:rsidRPr="00BC49B4">
        <w:rPr>
          <w:bCs/>
          <w:color w:val="auto"/>
          <w:sz w:val="28"/>
          <w:szCs w:val="28"/>
        </w:rPr>
        <w:t xml:space="preserve"> для педагогов, показавшие базовые результаты при профессиональной диагностики и отследить </w:t>
      </w:r>
      <w:r w:rsidR="007C18CC">
        <w:rPr>
          <w:bCs/>
          <w:color w:val="auto"/>
          <w:sz w:val="28"/>
          <w:szCs w:val="28"/>
        </w:rPr>
        <w:t>их освоение</w:t>
      </w:r>
      <w:r w:rsidRPr="00BC49B4">
        <w:rPr>
          <w:bCs/>
          <w:color w:val="auto"/>
          <w:sz w:val="28"/>
          <w:szCs w:val="28"/>
        </w:rPr>
        <w:t xml:space="preserve">.  </w:t>
      </w:r>
    </w:p>
    <w:p w:rsidR="00844CE8" w:rsidRDefault="007C18CC" w:rsidP="00BC49B4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3</w:t>
      </w:r>
      <w:r w:rsidR="00BC49B4" w:rsidRPr="00BC49B4">
        <w:rPr>
          <w:bCs/>
          <w:color w:val="auto"/>
          <w:sz w:val="28"/>
          <w:szCs w:val="28"/>
        </w:rPr>
        <w:t xml:space="preserve">. Педагогам со средним и высоким уровнями профессиональных дефицитов по результатам процедуры диагностики рекомендовать пройти курсы повышения квалификации на базе </w:t>
      </w:r>
      <w:r w:rsidR="00844CE8">
        <w:rPr>
          <w:bCs/>
          <w:color w:val="auto"/>
          <w:sz w:val="28"/>
          <w:szCs w:val="28"/>
        </w:rPr>
        <w:t>ГАУДПО МО «ИРО»</w:t>
      </w:r>
      <w:r w:rsidR="00BC49B4" w:rsidRPr="00BC49B4">
        <w:rPr>
          <w:bCs/>
          <w:color w:val="auto"/>
          <w:sz w:val="28"/>
          <w:szCs w:val="28"/>
        </w:rPr>
        <w:t xml:space="preserve">, а также ФГАОУ ВО «Государственный университет просвещения».  </w:t>
      </w:r>
    </w:p>
    <w:p w:rsidR="00844CE8" w:rsidRPr="00844CE8" w:rsidRDefault="00BC49B4" w:rsidP="00844CE8">
      <w:pPr>
        <w:pStyle w:val="Default"/>
        <w:spacing w:line="360" w:lineRule="auto"/>
        <w:ind w:firstLine="709"/>
        <w:jc w:val="center"/>
        <w:rPr>
          <w:b/>
          <w:bCs/>
          <w:color w:val="auto"/>
          <w:sz w:val="28"/>
          <w:szCs w:val="28"/>
        </w:rPr>
      </w:pPr>
      <w:r w:rsidRPr="00844CE8">
        <w:rPr>
          <w:b/>
          <w:bCs/>
          <w:color w:val="auto"/>
          <w:sz w:val="28"/>
          <w:szCs w:val="28"/>
        </w:rPr>
        <w:t>Руководству образовательных организаций</w:t>
      </w:r>
    </w:p>
    <w:p w:rsidR="00BC49B4" w:rsidRDefault="00BC49B4" w:rsidP="00844CE8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BC49B4">
        <w:rPr>
          <w:bCs/>
          <w:color w:val="auto"/>
          <w:sz w:val="28"/>
          <w:szCs w:val="28"/>
        </w:rPr>
        <w:t xml:space="preserve">Проанализировать результаты проведенной педагогической диагностики для повышения профессионального мастерства педагогов школы.  </w:t>
      </w:r>
    </w:p>
    <w:p w:rsidR="008C2E2C" w:rsidRPr="00844CE8" w:rsidRDefault="00844CE8" w:rsidP="00844CE8">
      <w:pPr>
        <w:pStyle w:val="Default"/>
        <w:numPr>
          <w:ilvl w:val="0"/>
          <w:numId w:val="4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844CE8">
        <w:rPr>
          <w:bCs/>
          <w:color w:val="auto"/>
          <w:sz w:val="28"/>
          <w:szCs w:val="28"/>
        </w:rPr>
        <w:t>Направлять педагогов на мероприятия по развитию профессиональных компетенций, проводимых на базе ЦНППМ</w:t>
      </w:r>
      <w:r>
        <w:rPr>
          <w:bCs/>
          <w:color w:val="auto"/>
          <w:sz w:val="28"/>
          <w:szCs w:val="28"/>
        </w:rPr>
        <w:t xml:space="preserve"> </w:t>
      </w:r>
      <w:r w:rsidRPr="00844CE8">
        <w:rPr>
          <w:bCs/>
          <w:color w:val="auto"/>
          <w:sz w:val="28"/>
          <w:szCs w:val="28"/>
        </w:rPr>
        <w:t>ПР</w:t>
      </w:r>
      <w:r>
        <w:rPr>
          <w:bCs/>
          <w:color w:val="auto"/>
          <w:sz w:val="28"/>
          <w:szCs w:val="28"/>
        </w:rPr>
        <w:t xml:space="preserve"> ГАУДПО МО «ИРО».</w:t>
      </w: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8C2E2C" w:rsidRDefault="008C2E2C" w:rsidP="009569D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sectPr w:rsidR="008C2E2C" w:rsidSect="00C66F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A1AA6"/>
    <w:multiLevelType w:val="hybridMultilevel"/>
    <w:tmpl w:val="E610B89E"/>
    <w:lvl w:ilvl="0" w:tplc="577A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96EB1"/>
    <w:multiLevelType w:val="multilevel"/>
    <w:tmpl w:val="A11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E2CED"/>
    <w:multiLevelType w:val="hybridMultilevel"/>
    <w:tmpl w:val="76E4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66C6C"/>
    <w:multiLevelType w:val="hybridMultilevel"/>
    <w:tmpl w:val="478A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E716E"/>
    <w:multiLevelType w:val="hybridMultilevel"/>
    <w:tmpl w:val="A2C04386"/>
    <w:lvl w:ilvl="0" w:tplc="2B3C0E3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D5"/>
    <w:rsid w:val="00000DCC"/>
    <w:rsid w:val="00022BC3"/>
    <w:rsid w:val="00025F17"/>
    <w:rsid w:val="00034833"/>
    <w:rsid w:val="00036111"/>
    <w:rsid w:val="00054A34"/>
    <w:rsid w:val="000670D7"/>
    <w:rsid w:val="000721B4"/>
    <w:rsid w:val="00081B7D"/>
    <w:rsid w:val="00095B2B"/>
    <w:rsid w:val="000A517B"/>
    <w:rsid w:val="000C4180"/>
    <w:rsid w:val="000D2995"/>
    <w:rsid w:val="000D5512"/>
    <w:rsid w:val="000D62DF"/>
    <w:rsid w:val="0010299D"/>
    <w:rsid w:val="001033AC"/>
    <w:rsid w:val="001316F5"/>
    <w:rsid w:val="00134CEC"/>
    <w:rsid w:val="0019273A"/>
    <w:rsid w:val="001C1E25"/>
    <w:rsid w:val="001D179C"/>
    <w:rsid w:val="001F24F2"/>
    <w:rsid w:val="0021527D"/>
    <w:rsid w:val="002203B5"/>
    <w:rsid w:val="00222999"/>
    <w:rsid w:val="00235C4E"/>
    <w:rsid w:val="0024410D"/>
    <w:rsid w:val="002445FD"/>
    <w:rsid w:val="00247023"/>
    <w:rsid w:val="00255A72"/>
    <w:rsid w:val="002D18FC"/>
    <w:rsid w:val="002D7829"/>
    <w:rsid w:val="00304451"/>
    <w:rsid w:val="00330A33"/>
    <w:rsid w:val="0033250B"/>
    <w:rsid w:val="00360C7F"/>
    <w:rsid w:val="00367702"/>
    <w:rsid w:val="003D7A77"/>
    <w:rsid w:val="003E0B56"/>
    <w:rsid w:val="003E5CB6"/>
    <w:rsid w:val="003F3E6D"/>
    <w:rsid w:val="004012B1"/>
    <w:rsid w:val="0041193E"/>
    <w:rsid w:val="00417660"/>
    <w:rsid w:val="004245B6"/>
    <w:rsid w:val="00451681"/>
    <w:rsid w:val="00455542"/>
    <w:rsid w:val="00481A3A"/>
    <w:rsid w:val="0048336D"/>
    <w:rsid w:val="00484A1B"/>
    <w:rsid w:val="00503ED5"/>
    <w:rsid w:val="00515565"/>
    <w:rsid w:val="00550DBC"/>
    <w:rsid w:val="005559E5"/>
    <w:rsid w:val="005671E2"/>
    <w:rsid w:val="00570AA0"/>
    <w:rsid w:val="005751F6"/>
    <w:rsid w:val="00581086"/>
    <w:rsid w:val="005A30C5"/>
    <w:rsid w:val="005A3B9E"/>
    <w:rsid w:val="005C47D0"/>
    <w:rsid w:val="005D3495"/>
    <w:rsid w:val="005D72D5"/>
    <w:rsid w:val="005E2430"/>
    <w:rsid w:val="006109A4"/>
    <w:rsid w:val="00653EF5"/>
    <w:rsid w:val="00664A29"/>
    <w:rsid w:val="00686E41"/>
    <w:rsid w:val="0069419D"/>
    <w:rsid w:val="006A4D6B"/>
    <w:rsid w:val="006B065F"/>
    <w:rsid w:val="006D46FA"/>
    <w:rsid w:val="006E01CF"/>
    <w:rsid w:val="006E55E4"/>
    <w:rsid w:val="006F3CD6"/>
    <w:rsid w:val="006F674E"/>
    <w:rsid w:val="0071480F"/>
    <w:rsid w:val="0072397E"/>
    <w:rsid w:val="00746AAA"/>
    <w:rsid w:val="0075579F"/>
    <w:rsid w:val="0076663C"/>
    <w:rsid w:val="007969F9"/>
    <w:rsid w:val="007979B9"/>
    <w:rsid w:val="007A7CAD"/>
    <w:rsid w:val="007C125F"/>
    <w:rsid w:val="007C18CC"/>
    <w:rsid w:val="007E2738"/>
    <w:rsid w:val="007F379D"/>
    <w:rsid w:val="008108D1"/>
    <w:rsid w:val="00816D38"/>
    <w:rsid w:val="008179D0"/>
    <w:rsid w:val="00834342"/>
    <w:rsid w:val="0083656E"/>
    <w:rsid w:val="00837FD4"/>
    <w:rsid w:val="008420E2"/>
    <w:rsid w:val="00844CE8"/>
    <w:rsid w:val="00852CCB"/>
    <w:rsid w:val="00854097"/>
    <w:rsid w:val="00872942"/>
    <w:rsid w:val="008B3317"/>
    <w:rsid w:val="008B6DE0"/>
    <w:rsid w:val="008C2E2C"/>
    <w:rsid w:val="008C6F4F"/>
    <w:rsid w:val="008E547C"/>
    <w:rsid w:val="008F60FD"/>
    <w:rsid w:val="008F72F7"/>
    <w:rsid w:val="00911B17"/>
    <w:rsid w:val="00944EC1"/>
    <w:rsid w:val="009467F8"/>
    <w:rsid w:val="009477D3"/>
    <w:rsid w:val="00951216"/>
    <w:rsid w:val="009569DE"/>
    <w:rsid w:val="009656B3"/>
    <w:rsid w:val="009702D0"/>
    <w:rsid w:val="00981142"/>
    <w:rsid w:val="00987821"/>
    <w:rsid w:val="009A47F6"/>
    <w:rsid w:val="009B186B"/>
    <w:rsid w:val="009B6FB6"/>
    <w:rsid w:val="009E1826"/>
    <w:rsid w:val="00A21DCD"/>
    <w:rsid w:val="00A4718F"/>
    <w:rsid w:val="00A833FF"/>
    <w:rsid w:val="00A84856"/>
    <w:rsid w:val="00A946AE"/>
    <w:rsid w:val="00AA5B06"/>
    <w:rsid w:val="00AC4DF4"/>
    <w:rsid w:val="00AD7964"/>
    <w:rsid w:val="00AE3D64"/>
    <w:rsid w:val="00AE53A7"/>
    <w:rsid w:val="00AF2A69"/>
    <w:rsid w:val="00B01FD5"/>
    <w:rsid w:val="00B05E8A"/>
    <w:rsid w:val="00B17AE1"/>
    <w:rsid w:val="00B26FB7"/>
    <w:rsid w:val="00B62578"/>
    <w:rsid w:val="00B7133F"/>
    <w:rsid w:val="00B71813"/>
    <w:rsid w:val="00BA1FF4"/>
    <w:rsid w:val="00BB4C33"/>
    <w:rsid w:val="00BC49B4"/>
    <w:rsid w:val="00C0023D"/>
    <w:rsid w:val="00C05039"/>
    <w:rsid w:val="00C11558"/>
    <w:rsid w:val="00C46C3B"/>
    <w:rsid w:val="00C47DEA"/>
    <w:rsid w:val="00C52E69"/>
    <w:rsid w:val="00C63E9D"/>
    <w:rsid w:val="00C64B8C"/>
    <w:rsid w:val="00C66FDD"/>
    <w:rsid w:val="00C84BCD"/>
    <w:rsid w:val="00C96BA3"/>
    <w:rsid w:val="00CA6243"/>
    <w:rsid w:val="00CE7B98"/>
    <w:rsid w:val="00CF080B"/>
    <w:rsid w:val="00D12741"/>
    <w:rsid w:val="00D173E0"/>
    <w:rsid w:val="00D32B57"/>
    <w:rsid w:val="00D43D0B"/>
    <w:rsid w:val="00D6302E"/>
    <w:rsid w:val="00D63536"/>
    <w:rsid w:val="00D70C44"/>
    <w:rsid w:val="00D712FB"/>
    <w:rsid w:val="00D716DE"/>
    <w:rsid w:val="00DA6021"/>
    <w:rsid w:val="00DB1E1C"/>
    <w:rsid w:val="00DC0F0E"/>
    <w:rsid w:val="00DE47B2"/>
    <w:rsid w:val="00E00129"/>
    <w:rsid w:val="00E312E0"/>
    <w:rsid w:val="00E31B43"/>
    <w:rsid w:val="00E81294"/>
    <w:rsid w:val="00E81BC7"/>
    <w:rsid w:val="00E85D7A"/>
    <w:rsid w:val="00E86A0C"/>
    <w:rsid w:val="00EA30CF"/>
    <w:rsid w:val="00EB609B"/>
    <w:rsid w:val="00EC0858"/>
    <w:rsid w:val="00ED7F85"/>
    <w:rsid w:val="00EE75B5"/>
    <w:rsid w:val="00F20045"/>
    <w:rsid w:val="00F2044C"/>
    <w:rsid w:val="00F650A8"/>
    <w:rsid w:val="00F7288B"/>
    <w:rsid w:val="00F77568"/>
    <w:rsid w:val="00FA4BB8"/>
    <w:rsid w:val="00FB067B"/>
    <w:rsid w:val="00FB6BCB"/>
    <w:rsid w:val="00FE1549"/>
    <w:rsid w:val="00FE3445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7EB11"/>
  <w15:chartTrackingRefBased/>
  <w15:docId w15:val="{68D3B7BF-B55E-47C7-A57A-62763B77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3E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C050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1216"/>
    <w:pPr>
      <w:ind w:left="720"/>
      <w:contextualSpacing/>
    </w:pPr>
  </w:style>
  <w:style w:type="character" w:customStyle="1" w:styleId="linktext">
    <w:name w:val="link__text"/>
    <w:basedOn w:val="a0"/>
    <w:rsid w:val="00AA5B06"/>
  </w:style>
  <w:style w:type="table" w:styleId="2">
    <w:name w:val="Plain Table 2"/>
    <w:basedOn w:val="a1"/>
    <w:uiPriority w:val="42"/>
    <w:rsid w:val="00746A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5">
    <w:name w:val="Table Grid"/>
    <w:basedOn w:val="a1"/>
    <w:uiPriority w:val="39"/>
    <w:rsid w:val="0074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686E4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">
    <w:name w:val="Сетка таблицы1"/>
    <w:basedOn w:val="a1"/>
    <w:next w:val="a5"/>
    <w:uiPriority w:val="39"/>
    <w:rsid w:val="00C52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s://iro51.ru/images/upload/2021/%D0%A4%D0%B5%D0%B4%D0%B5%D1%80%D0%B0%D0%BB%D1%8C%D0%BD%D1%8B%D0%B5_%D0%BF%D1%80%D0%BE%D0%B5%D0%BA%D1%82%D1%8B/%D0%9F%D0%9A%D0%9E_%D0%B2_%D1%88%D0%BA%D0%BE%D0%BB%D0%B0%D1%85_%D1%81_%D0%9D%D0%A0%D0%9E/2021-12-20-pr-1813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eromorsk-edu.ru/img/all/49_prikaz_moin_mo_ob_uchastii_v_proekte_500_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707.su/GA2f" TargetMode="Externa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участников диагностики профессиональных компетенций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2B26-4212-8B1A-70B6E5FE2D35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B26-4212-8B1A-70B6E5FE2D3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2B26-4212-8B1A-70B6E5FE2D3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B26-4212-8B1A-70B6E5FE2D35}"/>
              </c:ext>
            </c:extLst>
          </c:dPt>
          <c:dPt>
            <c:idx val="4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2B26-4212-8B1A-70B6E5FE2D35}"/>
              </c:ext>
            </c:extLst>
          </c:dPt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B26-4212-8B1A-70B6E5FE2D35}"/>
              </c:ext>
            </c:extLst>
          </c:dPt>
          <c:dPt>
            <c:idx val="6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2B26-4212-8B1A-70B6E5FE2D35}"/>
              </c:ext>
            </c:extLst>
          </c:dPt>
          <c:dPt>
            <c:idx val="7"/>
            <c:invertIfNegative val="0"/>
            <c:bubble3D val="0"/>
            <c:spPr>
              <a:solidFill>
                <a:srgbClr val="4B44A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B26-4212-8B1A-70B6E5FE2D35}"/>
              </c:ext>
            </c:extLst>
          </c:dPt>
          <c:dPt>
            <c:idx val="8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2B26-4212-8B1A-70B6E5FE2D35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B26-4212-8B1A-70B6E5FE2D35}"/>
              </c:ext>
            </c:extLst>
          </c:dPt>
          <c:dPt>
            <c:idx val="10"/>
            <c:invertIfNegative val="0"/>
            <c:bubble3D val="0"/>
            <c:spPr>
              <a:solidFill>
                <a:srgbClr val="28C84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2B26-4212-8B1A-70B6E5FE2D35}"/>
              </c:ext>
            </c:extLst>
          </c:dPt>
          <c:cat>
            <c:strRef>
              <c:f>Лист1!$A$2:$A$12</c:f>
              <c:strCache>
                <c:ptCount val="11"/>
                <c:pt idx="0">
                  <c:v> английский язык</c:v>
                </c:pt>
                <c:pt idx="1">
                  <c:v>биология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история</c:v>
                </c:pt>
                <c:pt idx="5">
                  <c:v>математика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физика</c:v>
                </c:pt>
                <c:pt idx="9">
                  <c:v>химия</c:v>
                </c:pt>
                <c:pt idx="10">
                  <c:v>начальная школа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30</c:v>
                </c:pt>
                <c:pt idx="1">
                  <c:v>9</c:v>
                </c:pt>
                <c:pt idx="2">
                  <c:v>7</c:v>
                </c:pt>
                <c:pt idx="3">
                  <c:v>9</c:v>
                </c:pt>
                <c:pt idx="4">
                  <c:v>18</c:v>
                </c:pt>
                <c:pt idx="5">
                  <c:v>51</c:v>
                </c:pt>
                <c:pt idx="6">
                  <c:v>14</c:v>
                </c:pt>
                <c:pt idx="7">
                  <c:v>60</c:v>
                </c:pt>
                <c:pt idx="8">
                  <c:v>5</c:v>
                </c:pt>
                <c:pt idx="9">
                  <c:v>10</c:v>
                </c:pt>
                <c:pt idx="1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2F-4190-B780-BE55E706F3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955216"/>
        <c:axId val="220956880"/>
      </c:barChart>
      <c:catAx>
        <c:axId val="220955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956880"/>
        <c:crosses val="autoZero"/>
        <c:auto val="1"/>
        <c:lblAlgn val="ctr"/>
        <c:lblOffset val="100"/>
        <c:noMultiLvlLbl val="0"/>
      </c:catAx>
      <c:valAx>
        <c:axId val="220956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95521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биология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история</c:v>
                </c:pt>
                <c:pt idx="5">
                  <c:v>математика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физика</c:v>
                </c:pt>
                <c:pt idx="9">
                  <c:v>химия</c:v>
                </c:pt>
                <c:pt idx="10">
                  <c:v>начальная школа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52</c:v>
                </c:pt>
                <c:pt idx="1">
                  <c:v>70</c:v>
                </c:pt>
                <c:pt idx="2">
                  <c:v>67</c:v>
                </c:pt>
                <c:pt idx="3">
                  <c:v>45</c:v>
                </c:pt>
                <c:pt idx="4">
                  <c:v>63</c:v>
                </c:pt>
                <c:pt idx="5">
                  <c:v>58</c:v>
                </c:pt>
                <c:pt idx="6">
                  <c:v>65</c:v>
                </c:pt>
                <c:pt idx="7">
                  <c:v>68</c:v>
                </c:pt>
                <c:pt idx="8">
                  <c:v>67</c:v>
                </c:pt>
                <c:pt idx="9">
                  <c:v>59</c:v>
                </c:pt>
                <c:pt idx="1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73-42C2-A91D-B7254C1A4D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биология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история</c:v>
                </c:pt>
                <c:pt idx="5">
                  <c:v>математика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физика</c:v>
                </c:pt>
                <c:pt idx="9">
                  <c:v>химия</c:v>
                </c:pt>
                <c:pt idx="10">
                  <c:v>начальная школа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73</c:v>
                </c:pt>
                <c:pt idx="1">
                  <c:v>74</c:v>
                </c:pt>
                <c:pt idx="3">
                  <c:v>65</c:v>
                </c:pt>
                <c:pt idx="4">
                  <c:v>75</c:v>
                </c:pt>
                <c:pt idx="5">
                  <c:v>68</c:v>
                </c:pt>
                <c:pt idx="6">
                  <c:v>73</c:v>
                </c:pt>
                <c:pt idx="7">
                  <c:v>77</c:v>
                </c:pt>
                <c:pt idx="8">
                  <c:v>76</c:v>
                </c:pt>
                <c:pt idx="9">
                  <c:v>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73-42C2-A91D-B7254C1A4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93360048"/>
        <c:axId val="1093365872"/>
      </c:barChart>
      <c:catAx>
        <c:axId val="1093360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3365872"/>
        <c:crosses val="autoZero"/>
        <c:auto val="1"/>
        <c:lblAlgn val="ctr"/>
        <c:lblOffset val="100"/>
        <c:noMultiLvlLbl val="0"/>
      </c:catAx>
      <c:valAx>
        <c:axId val="109336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336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Предметные компетенции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биология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история</c:v>
                </c:pt>
                <c:pt idx="5">
                  <c:v>математика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физика</c:v>
                </c:pt>
                <c:pt idx="9">
                  <c:v>химия</c:v>
                </c:pt>
                <c:pt idx="10">
                  <c:v>начальная школа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</c:v>
                </c:pt>
                <c:pt idx="1">
                  <c:v>76</c:v>
                </c:pt>
                <c:pt idx="2">
                  <c:v>66</c:v>
                </c:pt>
                <c:pt idx="3">
                  <c:v>45</c:v>
                </c:pt>
                <c:pt idx="4">
                  <c:v>63</c:v>
                </c:pt>
                <c:pt idx="5">
                  <c:v>41</c:v>
                </c:pt>
                <c:pt idx="6">
                  <c:v>68</c:v>
                </c:pt>
                <c:pt idx="7">
                  <c:v>65</c:v>
                </c:pt>
                <c:pt idx="8">
                  <c:v>63</c:v>
                </c:pt>
                <c:pt idx="9">
                  <c:v>54</c:v>
                </c:pt>
                <c:pt idx="1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75-41A6-A3C7-BE5B200637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Методические компетенции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английский язык</c:v>
                </c:pt>
                <c:pt idx="1">
                  <c:v>биология</c:v>
                </c:pt>
                <c:pt idx="2">
                  <c:v>география</c:v>
                </c:pt>
                <c:pt idx="3">
                  <c:v>информатика</c:v>
                </c:pt>
                <c:pt idx="4">
                  <c:v>история</c:v>
                </c:pt>
                <c:pt idx="5">
                  <c:v>математика</c:v>
                </c:pt>
                <c:pt idx="6">
                  <c:v>обществознание</c:v>
                </c:pt>
                <c:pt idx="7">
                  <c:v>русский язык</c:v>
                </c:pt>
                <c:pt idx="8">
                  <c:v>физика</c:v>
                </c:pt>
                <c:pt idx="9">
                  <c:v>химия</c:v>
                </c:pt>
                <c:pt idx="10">
                  <c:v>начальная школа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45</c:v>
                </c:pt>
                <c:pt idx="1">
                  <c:v>60</c:v>
                </c:pt>
                <c:pt idx="2">
                  <c:v>56</c:v>
                </c:pt>
                <c:pt idx="3">
                  <c:v>31</c:v>
                </c:pt>
                <c:pt idx="4">
                  <c:v>56</c:v>
                </c:pt>
                <c:pt idx="5">
                  <c:v>49</c:v>
                </c:pt>
                <c:pt idx="6">
                  <c:v>43</c:v>
                </c:pt>
                <c:pt idx="7">
                  <c:v>53</c:v>
                </c:pt>
                <c:pt idx="8">
                  <c:v>60</c:v>
                </c:pt>
                <c:pt idx="9">
                  <c:v>55</c:v>
                </c:pt>
                <c:pt idx="10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775-41A6-A3C7-BE5B200637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87860591"/>
        <c:axId val="1787864335"/>
      </c:barChart>
      <c:catAx>
        <c:axId val="17878605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7864335"/>
        <c:crosses val="autoZero"/>
        <c:auto val="1"/>
        <c:lblAlgn val="ctr"/>
        <c:lblOffset val="100"/>
        <c:noMultiLvlLbl val="0"/>
      </c:catAx>
      <c:valAx>
        <c:axId val="17878643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78605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3755</Words>
  <Characters>21409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Director_CNPPM</dc:creator>
  <cp:keywords/>
  <dc:description/>
  <cp:lastModifiedBy>Director_CNPPM</cp:lastModifiedBy>
  <cp:revision>4</cp:revision>
  <dcterms:created xsi:type="dcterms:W3CDTF">2026-02-09T07:29:00Z</dcterms:created>
  <dcterms:modified xsi:type="dcterms:W3CDTF">2026-02-09T07:34:00Z</dcterms:modified>
</cp:coreProperties>
</file>