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F5" w:rsidRPr="004245B6" w:rsidRDefault="00653EF5" w:rsidP="00653EF5">
      <w:pPr>
        <w:pStyle w:val="Default"/>
        <w:rPr>
          <w:color w:val="auto"/>
        </w:rPr>
      </w:pPr>
      <w:bookmarkStart w:id="0" w:name="_GoBack"/>
      <w:bookmarkEnd w:id="0"/>
    </w:p>
    <w:p w:rsidR="00653EF5" w:rsidRPr="004245B6" w:rsidRDefault="00653EF5" w:rsidP="00653EF5">
      <w:pPr>
        <w:pStyle w:val="Default"/>
        <w:jc w:val="center"/>
        <w:rPr>
          <w:color w:val="auto"/>
          <w:sz w:val="28"/>
          <w:szCs w:val="28"/>
        </w:rPr>
      </w:pPr>
      <w:r w:rsidRPr="004245B6">
        <w:rPr>
          <w:b/>
          <w:bCs/>
          <w:color w:val="auto"/>
          <w:sz w:val="28"/>
          <w:szCs w:val="28"/>
        </w:rPr>
        <w:t>МИНИСТЕРСТВО ОБРАЗОВАНИЯ И НАУКИ МУРМАНСКОЙ ОБЛАСТИ</w:t>
      </w:r>
    </w:p>
    <w:p w:rsidR="00653EF5" w:rsidRPr="004245B6" w:rsidRDefault="00653EF5" w:rsidP="00653EF5">
      <w:pPr>
        <w:pStyle w:val="Default"/>
        <w:jc w:val="center"/>
        <w:rPr>
          <w:color w:val="auto"/>
          <w:sz w:val="28"/>
          <w:szCs w:val="28"/>
        </w:rPr>
      </w:pPr>
      <w:r w:rsidRPr="004245B6">
        <w:rPr>
          <w:b/>
          <w:bCs/>
          <w:color w:val="auto"/>
          <w:sz w:val="28"/>
          <w:szCs w:val="28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 (ГАУДПО МО «ИРО»)</w:t>
      </w:r>
    </w:p>
    <w:p w:rsidR="00653EF5" w:rsidRPr="004245B6" w:rsidRDefault="00653EF5" w:rsidP="00653EF5">
      <w:pPr>
        <w:pStyle w:val="Default"/>
        <w:rPr>
          <w:b/>
          <w:bCs/>
          <w:color w:val="auto"/>
          <w:sz w:val="28"/>
          <w:szCs w:val="28"/>
        </w:rPr>
      </w:pPr>
    </w:p>
    <w:p w:rsidR="00653EF5" w:rsidRPr="004245B6" w:rsidRDefault="00653EF5" w:rsidP="00653EF5">
      <w:pPr>
        <w:pStyle w:val="Default"/>
        <w:jc w:val="center"/>
        <w:rPr>
          <w:color w:val="auto"/>
          <w:sz w:val="28"/>
          <w:szCs w:val="28"/>
        </w:rPr>
      </w:pPr>
      <w:r w:rsidRPr="004245B6">
        <w:rPr>
          <w:b/>
          <w:bCs/>
          <w:color w:val="auto"/>
          <w:sz w:val="28"/>
          <w:szCs w:val="28"/>
        </w:rPr>
        <w:t>ЦЕНТР НЕПРЕРЫВНОГО ПОВЫШЕНИЯ ПРОФЕССИОНАЛЬНОГО МАСТЕРСТВА ПЕДАГОГИЧЕСКИХ РАБОТНИКОВ</w:t>
      </w:r>
    </w:p>
    <w:p w:rsidR="00653EF5" w:rsidRPr="004245B6" w:rsidRDefault="00653EF5" w:rsidP="00653EF5">
      <w:pPr>
        <w:pStyle w:val="Default"/>
        <w:rPr>
          <w:b/>
          <w:bCs/>
          <w:color w:val="auto"/>
          <w:sz w:val="23"/>
          <w:szCs w:val="23"/>
        </w:rPr>
      </w:pPr>
    </w:p>
    <w:p w:rsidR="00653EF5" w:rsidRPr="004245B6" w:rsidRDefault="00653EF5" w:rsidP="00653EF5">
      <w:pPr>
        <w:pStyle w:val="Default"/>
        <w:rPr>
          <w:b/>
          <w:bCs/>
          <w:color w:val="auto"/>
          <w:sz w:val="23"/>
          <w:szCs w:val="23"/>
        </w:rPr>
      </w:pPr>
    </w:p>
    <w:p w:rsidR="00653EF5" w:rsidRPr="004245B6" w:rsidRDefault="00653EF5" w:rsidP="00653EF5">
      <w:pPr>
        <w:pStyle w:val="Default"/>
        <w:rPr>
          <w:b/>
          <w:bCs/>
          <w:color w:val="auto"/>
          <w:sz w:val="23"/>
          <w:szCs w:val="23"/>
        </w:rPr>
      </w:pPr>
    </w:p>
    <w:p w:rsidR="00653EF5" w:rsidRPr="004245B6" w:rsidRDefault="00653EF5" w:rsidP="00653EF5">
      <w:pPr>
        <w:pStyle w:val="Default"/>
        <w:rPr>
          <w:b/>
          <w:bCs/>
          <w:color w:val="auto"/>
          <w:sz w:val="23"/>
          <w:szCs w:val="23"/>
        </w:rPr>
      </w:pPr>
    </w:p>
    <w:p w:rsidR="00653EF5" w:rsidRPr="004245B6" w:rsidRDefault="00653EF5" w:rsidP="00653EF5">
      <w:pPr>
        <w:pStyle w:val="Default"/>
        <w:rPr>
          <w:b/>
          <w:bCs/>
          <w:color w:val="auto"/>
          <w:sz w:val="23"/>
          <w:szCs w:val="23"/>
        </w:rPr>
      </w:pPr>
    </w:p>
    <w:p w:rsidR="00653EF5" w:rsidRPr="004245B6" w:rsidRDefault="00653EF5" w:rsidP="00653EF5">
      <w:pPr>
        <w:pStyle w:val="Default"/>
        <w:rPr>
          <w:b/>
          <w:bCs/>
          <w:color w:val="auto"/>
          <w:sz w:val="23"/>
          <w:szCs w:val="23"/>
        </w:rPr>
      </w:pPr>
    </w:p>
    <w:p w:rsidR="00653EF5" w:rsidRPr="004245B6" w:rsidRDefault="00653EF5" w:rsidP="00653EF5">
      <w:pPr>
        <w:pStyle w:val="Default"/>
        <w:rPr>
          <w:b/>
          <w:bCs/>
          <w:color w:val="auto"/>
          <w:sz w:val="23"/>
          <w:szCs w:val="23"/>
        </w:rPr>
      </w:pPr>
    </w:p>
    <w:p w:rsidR="00653EF5" w:rsidRPr="004245B6" w:rsidRDefault="00653EF5" w:rsidP="00653EF5">
      <w:pPr>
        <w:pStyle w:val="Default"/>
        <w:rPr>
          <w:b/>
          <w:bCs/>
          <w:color w:val="auto"/>
          <w:sz w:val="23"/>
          <w:szCs w:val="23"/>
        </w:rPr>
      </w:pPr>
    </w:p>
    <w:p w:rsidR="00653EF5" w:rsidRPr="004245B6" w:rsidRDefault="00653EF5" w:rsidP="00653EF5">
      <w:pPr>
        <w:pStyle w:val="Default"/>
        <w:rPr>
          <w:b/>
          <w:bCs/>
          <w:color w:val="auto"/>
          <w:sz w:val="23"/>
          <w:szCs w:val="23"/>
        </w:rPr>
      </w:pPr>
    </w:p>
    <w:p w:rsidR="00653EF5" w:rsidRPr="004245B6" w:rsidRDefault="00653EF5" w:rsidP="00653EF5">
      <w:pPr>
        <w:pStyle w:val="Default"/>
        <w:rPr>
          <w:b/>
          <w:bCs/>
          <w:color w:val="auto"/>
          <w:sz w:val="23"/>
          <w:szCs w:val="23"/>
        </w:rPr>
      </w:pPr>
    </w:p>
    <w:p w:rsidR="00653EF5" w:rsidRPr="004245B6" w:rsidRDefault="00653EF5" w:rsidP="00653EF5">
      <w:pPr>
        <w:pStyle w:val="Default"/>
        <w:rPr>
          <w:b/>
          <w:bCs/>
          <w:color w:val="auto"/>
          <w:sz w:val="23"/>
          <w:szCs w:val="23"/>
        </w:rPr>
      </w:pPr>
    </w:p>
    <w:p w:rsidR="00653EF5" w:rsidRPr="004245B6" w:rsidRDefault="00653EF5" w:rsidP="00653EF5">
      <w:pPr>
        <w:pStyle w:val="Default"/>
        <w:rPr>
          <w:b/>
          <w:bCs/>
          <w:color w:val="auto"/>
          <w:sz w:val="23"/>
          <w:szCs w:val="23"/>
        </w:rPr>
      </w:pPr>
    </w:p>
    <w:p w:rsidR="00653EF5" w:rsidRPr="004245B6" w:rsidRDefault="00653EF5" w:rsidP="00653EF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4245B6">
        <w:rPr>
          <w:b/>
          <w:bCs/>
          <w:color w:val="auto"/>
          <w:sz w:val="32"/>
          <w:szCs w:val="32"/>
        </w:rPr>
        <w:t>ОТЧЕТ</w:t>
      </w:r>
    </w:p>
    <w:p w:rsidR="0041193E" w:rsidRPr="004245B6" w:rsidRDefault="0041193E" w:rsidP="00653EF5">
      <w:pPr>
        <w:pStyle w:val="Default"/>
        <w:jc w:val="center"/>
        <w:rPr>
          <w:color w:val="auto"/>
          <w:sz w:val="32"/>
          <w:szCs w:val="32"/>
        </w:rPr>
      </w:pPr>
      <w:r w:rsidRPr="004245B6">
        <w:rPr>
          <w:b/>
          <w:bCs/>
          <w:color w:val="auto"/>
          <w:sz w:val="32"/>
          <w:szCs w:val="32"/>
        </w:rPr>
        <w:t>ПО РЕЗУЛЬТАТАМ ОЦЕНКИ ПРЕДМЕТНЫХ КОМПЕТЕНЦИЙ ПЕДАГОГИЧЕСКИХ РАБОТНИКОВ В ШКОЛАХ С НИЗКИМИ РЕЗУЛЬТАТАМИ ОБУЧЕНИЯ</w:t>
      </w:r>
    </w:p>
    <w:p w:rsidR="00653EF5" w:rsidRPr="004245B6" w:rsidRDefault="00653EF5" w:rsidP="00653EF5">
      <w:pPr>
        <w:rPr>
          <w:b/>
          <w:bCs/>
          <w:sz w:val="26"/>
          <w:szCs w:val="26"/>
        </w:rPr>
      </w:pPr>
    </w:p>
    <w:p w:rsidR="00653EF5" w:rsidRPr="004245B6" w:rsidRDefault="00653EF5" w:rsidP="00653EF5">
      <w:pPr>
        <w:rPr>
          <w:b/>
          <w:bCs/>
          <w:sz w:val="26"/>
          <w:szCs w:val="26"/>
        </w:rPr>
      </w:pPr>
    </w:p>
    <w:p w:rsidR="00653EF5" w:rsidRPr="004245B6" w:rsidRDefault="00653EF5" w:rsidP="00653EF5">
      <w:pPr>
        <w:rPr>
          <w:b/>
          <w:bCs/>
          <w:sz w:val="26"/>
          <w:szCs w:val="26"/>
        </w:rPr>
      </w:pPr>
    </w:p>
    <w:p w:rsidR="00653EF5" w:rsidRPr="004245B6" w:rsidRDefault="00653EF5" w:rsidP="00653EF5">
      <w:pPr>
        <w:rPr>
          <w:b/>
          <w:bCs/>
          <w:sz w:val="26"/>
          <w:szCs w:val="26"/>
        </w:rPr>
      </w:pPr>
    </w:p>
    <w:p w:rsidR="00653EF5" w:rsidRPr="004245B6" w:rsidRDefault="00653EF5" w:rsidP="00653EF5">
      <w:pPr>
        <w:rPr>
          <w:b/>
          <w:bCs/>
          <w:sz w:val="26"/>
          <w:szCs w:val="26"/>
        </w:rPr>
      </w:pPr>
    </w:p>
    <w:p w:rsidR="00653EF5" w:rsidRPr="004245B6" w:rsidRDefault="00653EF5" w:rsidP="00653EF5">
      <w:pPr>
        <w:rPr>
          <w:b/>
          <w:bCs/>
          <w:sz w:val="26"/>
          <w:szCs w:val="26"/>
        </w:rPr>
      </w:pPr>
    </w:p>
    <w:p w:rsidR="00653EF5" w:rsidRPr="004245B6" w:rsidRDefault="00653EF5" w:rsidP="00653EF5">
      <w:pPr>
        <w:rPr>
          <w:b/>
          <w:bCs/>
          <w:sz w:val="26"/>
          <w:szCs w:val="26"/>
        </w:rPr>
      </w:pPr>
    </w:p>
    <w:p w:rsidR="00653EF5" w:rsidRPr="004245B6" w:rsidRDefault="00653EF5" w:rsidP="00653EF5">
      <w:pPr>
        <w:rPr>
          <w:b/>
          <w:bCs/>
          <w:sz w:val="26"/>
          <w:szCs w:val="26"/>
        </w:rPr>
      </w:pPr>
    </w:p>
    <w:p w:rsidR="00653EF5" w:rsidRPr="004245B6" w:rsidRDefault="00653EF5" w:rsidP="00653EF5">
      <w:pPr>
        <w:rPr>
          <w:b/>
          <w:bCs/>
          <w:sz w:val="26"/>
          <w:szCs w:val="26"/>
        </w:rPr>
      </w:pPr>
    </w:p>
    <w:p w:rsidR="009569DE" w:rsidRPr="004245B6" w:rsidRDefault="00653EF5" w:rsidP="009569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45B6">
        <w:rPr>
          <w:rFonts w:ascii="Times New Roman" w:hAnsi="Times New Roman" w:cs="Times New Roman"/>
          <w:b/>
          <w:bCs/>
          <w:sz w:val="32"/>
          <w:szCs w:val="32"/>
        </w:rPr>
        <w:t>Мурманск 2024</w:t>
      </w:r>
    </w:p>
    <w:p w:rsidR="009569DE" w:rsidRPr="004245B6" w:rsidRDefault="009569DE" w:rsidP="009569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569DE" w:rsidRDefault="009569DE" w:rsidP="009569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B1E1C" w:rsidRDefault="00DB1E1C" w:rsidP="009569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B1E1C" w:rsidRDefault="00DB1E1C" w:rsidP="009569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B1E1C" w:rsidRDefault="00DB1E1C" w:rsidP="009569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12741" w:rsidRPr="004245B6" w:rsidRDefault="00D12741" w:rsidP="009569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569DE" w:rsidRPr="004245B6" w:rsidRDefault="009569DE" w:rsidP="009569DE">
      <w:pPr>
        <w:pStyle w:val="Default"/>
        <w:jc w:val="center"/>
        <w:rPr>
          <w:color w:val="auto"/>
          <w:sz w:val="28"/>
          <w:szCs w:val="28"/>
        </w:rPr>
      </w:pPr>
      <w:r w:rsidRPr="004245B6">
        <w:rPr>
          <w:b/>
          <w:bCs/>
          <w:color w:val="auto"/>
          <w:sz w:val="28"/>
          <w:szCs w:val="28"/>
        </w:rPr>
        <w:t>Введение</w:t>
      </w:r>
    </w:p>
    <w:p w:rsidR="0041193E" w:rsidRPr="004245B6" w:rsidRDefault="0041193E" w:rsidP="0041193E">
      <w:pPr>
        <w:pStyle w:val="Default"/>
        <w:jc w:val="both"/>
        <w:rPr>
          <w:color w:val="auto"/>
          <w:sz w:val="28"/>
          <w:szCs w:val="28"/>
        </w:rPr>
      </w:pPr>
    </w:p>
    <w:p w:rsidR="0033250B" w:rsidRPr="004245B6" w:rsidRDefault="009569DE" w:rsidP="00DB1E1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245B6">
        <w:rPr>
          <w:color w:val="auto"/>
          <w:sz w:val="28"/>
          <w:szCs w:val="28"/>
        </w:rPr>
        <w:t xml:space="preserve">Настоящий аналитический отчет подготовлен специалистами Центра непрерывного повышения профессионального мастерства педагогических и руководящих работников по результатам анализа данных, полученных в ходе независимой оценки компетенций работников образовательных организаций, </w:t>
      </w:r>
      <w:r w:rsidR="0041193E" w:rsidRPr="004245B6">
        <w:rPr>
          <w:color w:val="auto"/>
          <w:sz w:val="28"/>
          <w:szCs w:val="28"/>
        </w:rPr>
        <w:t>имеющих низкие образовательные результаты в 2023</w:t>
      </w:r>
      <w:r w:rsidRPr="004245B6">
        <w:rPr>
          <w:color w:val="auto"/>
          <w:sz w:val="28"/>
          <w:szCs w:val="28"/>
        </w:rPr>
        <w:t xml:space="preserve"> г. </w:t>
      </w:r>
    </w:p>
    <w:p w:rsidR="0033250B" w:rsidRPr="004245B6" w:rsidRDefault="009569DE" w:rsidP="00DB1E1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4245B6">
        <w:rPr>
          <w:color w:val="auto"/>
          <w:sz w:val="28"/>
          <w:szCs w:val="28"/>
        </w:rPr>
        <w:t xml:space="preserve">Цель проведения анализа – </w:t>
      </w:r>
      <w:r w:rsidR="009B6FB6" w:rsidRPr="004245B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B6FB6" w:rsidRPr="004245B6">
        <w:rPr>
          <w:color w:val="auto"/>
          <w:sz w:val="28"/>
          <w:szCs w:val="28"/>
          <w:shd w:val="clear" w:color="auto" w:fill="FFFFFF"/>
        </w:rPr>
        <w:t>получение актуальной информации о </w:t>
      </w:r>
      <w:r w:rsidR="009B6FB6" w:rsidRPr="004245B6">
        <w:rPr>
          <w:bCs/>
          <w:color w:val="auto"/>
          <w:sz w:val="28"/>
          <w:szCs w:val="28"/>
          <w:shd w:val="clear" w:color="auto" w:fill="FFFFFF"/>
        </w:rPr>
        <w:t>профессиональных</w:t>
      </w:r>
      <w:r w:rsidR="009B6FB6" w:rsidRPr="004245B6">
        <w:rPr>
          <w:color w:val="auto"/>
          <w:sz w:val="28"/>
          <w:szCs w:val="28"/>
          <w:shd w:val="clear" w:color="auto" w:fill="FFFFFF"/>
        </w:rPr>
        <w:t> затруднениях (</w:t>
      </w:r>
      <w:r w:rsidR="009B6FB6" w:rsidRPr="004245B6">
        <w:rPr>
          <w:bCs/>
          <w:color w:val="auto"/>
          <w:sz w:val="28"/>
          <w:szCs w:val="28"/>
          <w:shd w:val="clear" w:color="auto" w:fill="FFFFFF"/>
        </w:rPr>
        <w:t>дефицитах</w:t>
      </w:r>
      <w:r w:rsidR="009B6FB6" w:rsidRPr="004245B6">
        <w:rPr>
          <w:color w:val="auto"/>
          <w:sz w:val="28"/>
          <w:szCs w:val="28"/>
          <w:shd w:val="clear" w:color="auto" w:fill="FFFFFF"/>
        </w:rPr>
        <w:t>) </w:t>
      </w:r>
      <w:r w:rsidR="009B6FB6" w:rsidRPr="004245B6">
        <w:rPr>
          <w:bCs/>
          <w:color w:val="auto"/>
          <w:sz w:val="28"/>
          <w:szCs w:val="28"/>
          <w:shd w:val="clear" w:color="auto" w:fill="FFFFFF"/>
        </w:rPr>
        <w:t>педагогов</w:t>
      </w:r>
      <w:r w:rsidR="0033250B" w:rsidRPr="004245B6">
        <w:rPr>
          <w:color w:val="auto"/>
          <w:sz w:val="28"/>
          <w:szCs w:val="28"/>
          <w:shd w:val="clear" w:color="auto" w:fill="FFFFFF"/>
        </w:rPr>
        <w:t xml:space="preserve"> для дальнейшей </w:t>
      </w:r>
      <w:r w:rsidR="009B6FB6" w:rsidRPr="004245B6">
        <w:rPr>
          <w:color w:val="auto"/>
          <w:sz w:val="28"/>
          <w:szCs w:val="28"/>
          <w:shd w:val="clear" w:color="auto" w:fill="FFFFFF"/>
        </w:rPr>
        <w:t>разработки индивидуаль</w:t>
      </w:r>
      <w:r w:rsidR="0033250B" w:rsidRPr="004245B6">
        <w:rPr>
          <w:color w:val="auto"/>
          <w:sz w:val="28"/>
          <w:szCs w:val="28"/>
          <w:shd w:val="clear" w:color="auto" w:fill="FFFFFF"/>
        </w:rPr>
        <w:t xml:space="preserve">ных образовательных маршрутов и </w:t>
      </w:r>
      <w:r w:rsidR="009B6FB6" w:rsidRPr="004245B6">
        <w:rPr>
          <w:color w:val="auto"/>
          <w:sz w:val="28"/>
          <w:szCs w:val="28"/>
          <w:shd w:val="clear" w:color="auto" w:fill="FFFFFF"/>
        </w:rPr>
        <w:t>совершенствования дополнительного </w:t>
      </w:r>
      <w:r w:rsidR="009B6FB6" w:rsidRPr="004245B6">
        <w:rPr>
          <w:bCs/>
          <w:color w:val="auto"/>
          <w:sz w:val="28"/>
          <w:szCs w:val="28"/>
          <w:shd w:val="clear" w:color="auto" w:fill="FFFFFF"/>
        </w:rPr>
        <w:t>профессионального</w:t>
      </w:r>
      <w:r w:rsidR="009B6FB6" w:rsidRPr="004245B6">
        <w:rPr>
          <w:color w:val="auto"/>
          <w:sz w:val="28"/>
          <w:szCs w:val="28"/>
          <w:shd w:val="clear" w:color="auto" w:fill="FFFFFF"/>
        </w:rPr>
        <w:t> образо</w:t>
      </w:r>
      <w:r w:rsidR="0033250B" w:rsidRPr="004245B6">
        <w:rPr>
          <w:color w:val="auto"/>
          <w:sz w:val="28"/>
          <w:szCs w:val="28"/>
          <w:shd w:val="clear" w:color="auto" w:fill="FFFFFF"/>
        </w:rPr>
        <w:t xml:space="preserve">вания и иных форм сопровождения </w:t>
      </w:r>
      <w:r w:rsidR="009B6FB6" w:rsidRPr="004245B6">
        <w:rPr>
          <w:color w:val="auto"/>
          <w:sz w:val="28"/>
          <w:szCs w:val="28"/>
          <w:shd w:val="clear" w:color="auto" w:fill="FFFFFF"/>
        </w:rPr>
        <w:t>непрерывного </w:t>
      </w:r>
      <w:r w:rsidR="009B6FB6" w:rsidRPr="004245B6">
        <w:rPr>
          <w:bCs/>
          <w:color w:val="auto"/>
          <w:sz w:val="28"/>
          <w:szCs w:val="28"/>
          <w:shd w:val="clear" w:color="auto" w:fill="FFFFFF"/>
        </w:rPr>
        <w:t>профессионального</w:t>
      </w:r>
      <w:r w:rsidR="009B6FB6" w:rsidRPr="004245B6">
        <w:rPr>
          <w:color w:val="auto"/>
          <w:sz w:val="28"/>
          <w:szCs w:val="28"/>
          <w:shd w:val="clear" w:color="auto" w:fill="FFFFFF"/>
        </w:rPr>
        <w:t> развития </w:t>
      </w:r>
      <w:r w:rsidR="009B6FB6" w:rsidRPr="004245B6">
        <w:rPr>
          <w:bCs/>
          <w:color w:val="auto"/>
          <w:sz w:val="28"/>
          <w:szCs w:val="28"/>
          <w:shd w:val="clear" w:color="auto" w:fill="FFFFFF"/>
        </w:rPr>
        <w:t>педагогических</w:t>
      </w:r>
      <w:r w:rsidR="009B6FB6" w:rsidRPr="004245B6">
        <w:rPr>
          <w:color w:val="auto"/>
          <w:sz w:val="28"/>
          <w:szCs w:val="28"/>
          <w:shd w:val="clear" w:color="auto" w:fill="FFFFFF"/>
        </w:rPr>
        <w:t> </w:t>
      </w:r>
      <w:r w:rsidR="009B6FB6" w:rsidRPr="004245B6">
        <w:rPr>
          <w:bCs/>
          <w:color w:val="auto"/>
          <w:sz w:val="28"/>
          <w:szCs w:val="28"/>
          <w:shd w:val="clear" w:color="auto" w:fill="FFFFFF"/>
        </w:rPr>
        <w:t>работников</w:t>
      </w:r>
      <w:r w:rsidR="009B6FB6" w:rsidRPr="004245B6">
        <w:rPr>
          <w:color w:val="auto"/>
          <w:sz w:val="28"/>
          <w:szCs w:val="28"/>
          <w:shd w:val="clear" w:color="auto" w:fill="FFFFFF"/>
        </w:rPr>
        <w:t>. </w:t>
      </w:r>
      <w:r w:rsidR="0033250B" w:rsidRPr="004245B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1193E" w:rsidRPr="004245B6" w:rsidRDefault="0041193E" w:rsidP="00DB1E1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245B6">
        <w:rPr>
          <w:rFonts w:eastAsia="Times New Roman"/>
          <w:color w:val="auto"/>
          <w:sz w:val="28"/>
          <w:szCs w:val="28"/>
          <w:lang w:eastAsia="ru-RU"/>
        </w:rPr>
        <w:t>Задачи исследования:</w:t>
      </w:r>
    </w:p>
    <w:p w:rsidR="00E81BC7" w:rsidRPr="004245B6" w:rsidRDefault="0041193E" w:rsidP="00DB1E1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структурные компоненты профессиональных дефицитов педагогов.</w:t>
      </w:r>
    </w:p>
    <w:p w:rsidR="00E81BC7" w:rsidRPr="004245B6" w:rsidRDefault="00E81BC7" w:rsidP="00DB1E1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исследование интересов и запросов (профессиональных</w:t>
      </w:r>
    </w:p>
    <w:p w:rsidR="00E81BC7" w:rsidRPr="004245B6" w:rsidRDefault="00E81BC7" w:rsidP="00DB1E1C">
      <w:pPr>
        <w:pStyle w:val="a4"/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дефицитов) педагогов, показывающих стабильно низкие результаты</w:t>
      </w:r>
    </w:p>
    <w:p w:rsidR="005E2430" w:rsidRPr="004245B6" w:rsidRDefault="00E81BC7" w:rsidP="00DB1E1C">
      <w:pPr>
        <w:pStyle w:val="a4"/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41193E" w:rsidRPr="004245B6" w:rsidRDefault="0041193E" w:rsidP="00DB1E1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рекомендации по устранению профессиональных дефицитов</w:t>
      </w:r>
    </w:p>
    <w:p w:rsidR="005E2430" w:rsidRPr="00AD7964" w:rsidRDefault="0041193E" w:rsidP="00DB1E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="00951216"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93E" w:rsidRPr="004245B6" w:rsidRDefault="0024410D" w:rsidP="00DB1E1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hAnsi="Times New Roman" w:cs="Times New Roman"/>
          <w:sz w:val="28"/>
          <w:szCs w:val="28"/>
        </w:rPr>
        <w:t>Ф</w:t>
      </w:r>
      <w:r w:rsidR="00951216" w:rsidRPr="004245B6">
        <w:rPr>
          <w:rFonts w:ascii="Times New Roman" w:hAnsi="Times New Roman" w:cs="Times New Roman"/>
          <w:sz w:val="28"/>
          <w:szCs w:val="28"/>
        </w:rPr>
        <w:t>ормирование образовательного заказа на научно-методическую работу в регионе.</w:t>
      </w:r>
    </w:p>
    <w:p w:rsidR="005E2430" w:rsidRPr="004245B6" w:rsidRDefault="005E2430" w:rsidP="00DB1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93E" w:rsidRPr="004245B6" w:rsidRDefault="0041193E" w:rsidP="00DB1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предметных и методических компетенций педагогических работников Мурманской области </w:t>
      </w:r>
      <w:r w:rsidR="00C05039"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с низкими результатами обучения был составлен в соответствии с:</w:t>
      </w:r>
    </w:p>
    <w:p w:rsidR="00C05039" w:rsidRPr="004245B6" w:rsidRDefault="009812D8" w:rsidP="00DB1E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C05039" w:rsidRPr="004245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-приказом Министерства образования и науки Мурманской области от </w:t>
        </w:r>
        <w:hyperlink r:id="rId6" w:tgtFrame="_blank" w:history="1">
          <w:r w:rsidR="00C05039" w:rsidRPr="004245B6">
            <w:rPr>
              <w:rStyle w:val="a3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20 декабря 2022 №1813</w:t>
          </w:r>
        </w:hyperlink>
        <w:r w:rsidR="00C05039" w:rsidRPr="004245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«О реализации проекта по организации методической поддержки общеобразовательных организаций, имеющих низкие образовательные результаты обучающихся, в Мурманской области</w:t>
        </w:r>
      </w:hyperlink>
      <w:r w:rsidR="00C05039" w:rsidRPr="004245B6">
        <w:rPr>
          <w:rFonts w:ascii="Times New Roman" w:hAnsi="Times New Roman" w:cs="Times New Roman"/>
          <w:sz w:val="28"/>
          <w:szCs w:val="28"/>
        </w:rPr>
        <w:t>»</w:t>
      </w:r>
      <w:r w:rsidR="00FA4BB8" w:rsidRPr="004245B6">
        <w:rPr>
          <w:rFonts w:ascii="Times New Roman" w:hAnsi="Times New Roman" w:cs="Times New Roman"/>
          <w:sz w:val="28"/>
          <w:szCs w:val="28"/>
        </w:rPr>
        <w:t>.</w:t>
      </w:r>
    </w:p>
    <w:p w:rsidR="00951216" w:rsidRPr="004245B6" w:rsidRDefault="00FA4BB8" w:rsidP="00DB1E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B6">
        <w:rPr>
          <w:rFonts w:ascii="Times New Roman" w:hAnsi="Times New Roman" w:cs="Times New Roman"/>
          <w:sz w:val="28"/>
          <w:szCs w:val="28"/>
        </w:rPr>
        <w:t xml:space="preserve">Участниками исследования были учителя начального общего, основного общего и среднего общего образования по учебным предметам: обществознание, английский </w:t>
      </w:r>
      <w:r w:rsidRPr="004245B6">
        <w:rPr>
          <w:rFonts w:ascii="Times New Roman" w:hAnsi="Times New Roman" w:cs="Times New Roman"/>
          <w:sz w:val="28"/>
          <w:szCs w:val="28"/>
        </w:rPr>
        <w:lastRenderedPageBreak/>
        <w:t>язык, математика, история, биология, ОБЖ, физическая культура, искусство, география, информатика, физика, технология, ру</w:t>
      </w:r>
      <w:r w:rsidR="00951216" w:rsidRPr="004245B6">
        <w:rPr>
          <w:rFonts w:ascii="Times New Roman" w:hAnsi="Times New Roman" w:cs="Times New Roman"/>
          <w:sz w:val="28"/>
          <w:szCs w:val="28"/>
        </w:rPr>
        <w:t xml:space="preserve">сский язык, литература, химия. </w:t>
      </w:r>
    </w:p>
    <w:p w:rsidR="00951216" w:rsidRPr="004245B6" w:rsidRDefault="00951216" w:rsidP="00DB1E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работа для оценки предметных и методических компетенций педагогических работников состояла из двух частей:</w:t>
      </w:r>
    </w:p>
    <w:p w:rsidR="00951216" w:rsidRPr="004245B6" w:rsidRDefault="00951216" w:rsidP="00DB1E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1 (10 заданий) представляла собой тест с единичным или множественным выбором ответов в рамках содержания учебного предмета;</w:t>
      </w:r>
    </w:p>
    <w:p w:rsidR="00951216" w:rsidRPr="004245B6" w:rsidRDefault="00951216" w:rsidP="00DB1E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-часть 2 состоит из 23 заданий, 13 из которых проверяли методические компетенции, а 10-психолого-педагогические.</w:t>
      </w:r>
    </w:p>
    <w:p w:rsidR="00951216" w:rsidRPr="004245B6" w:rsidRDefault="00951216" w:rsidP="00DB1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hAnsi="Times New Roman" w:cs="Times New Roman"/>
          <w:sz w:val="28"/>
          <w:szCs w:val="28"/>
        </w:rPr>
        <w:t xml:space="preserve">Отчет содержит текстовую и графическую информацию (графики, диаграммы), таблицы для обеспечения наглядности представляемых данных. </w:t>
      </w:r>
    </w:p>
    <w:p w:rsidR="00951216" w:rsidRPr="004245B6" w:rsidRDefault="00951216" w:rsidP="00DB1E1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245B6">
        <w:rPr>
          <w:color w:val="auto"/>
          <w:sz w:val="28"/>
          <w:szCs w:val="28"/>
        </w:rPr>
        <w:t xml:space="preserve">В процессе анализа и интерпретации данных принимались во внимание ряд факторов риска, среди которых наиболее существенными являются: </w:t>
      </w:r>
    </w:p>
    <w:p w:rsidR="00951216" w:rsidRPr="004245B6" w:rsidRDefault="00951216" w:rsidP="00DB1E1C">
      <w:pPr>
        <w:pStyle w:val="Default"/>
        <w:spacing w:after="197" w:line="360" w:lineRule="auto"/>
        <w:jc w:val="both"/>
        <w:rPr>
          <w:color w:val="auto"/>
          <w:sz w:val="28"/>
          <w:szCs w:val="28"/>
        </w:rPr>
      </w:pPr>
      <w:r w:rsidRPr="004245B6">
        <w:rPr>
          <w:color w:val="auto"/>
          <w:sz w:val="28"/>
          <w:szCs w:val="28"/>
        </w:rPr>
        <w:t xml:space="preserve">– недостаточная мотивация участников апробации к успешному выполнению диагностической работы; </w:t>
      </w:r>
    </w:p>
    <w:p w:rsidR="00951216" w:rsidRPr="004245B6" w:rsidRDefault="00951216" w:rsidP="00DB1E1C">
      <w:pPr>
        <w:pStyle w:val="Default"/>
        <w:spacing w:after="197" w:line="360" w:lineRule="auto"/>
        <w:jc w:val="both"/>
        <w:rPr>
          <w:color w:val="auto"/>
          <w:sz w:val="28"/>
          <w:szCs w:val="28"/>
        </w:rPr>
      </w:pPr>
      <w:r w:rsidRPr="004245B6">
        <w:rPr>
          <w:color w:val="auto"/>
          <w:sz w:val="28"/>
          <w:szCs w:val="28"/>
        </w:rPr>
        <w:t xml:space="preserve">– негативное отношение к любым процедурам тестирования; </w:t>
      </w:r>
    </w:p>
    <w:p w:rsidR="00951216" w:rsidRPr="004245B6" w:rsidRDefault="00951216" w:rsidP="00DB1E1C">
      <w:pPr>
        <w:pStyle w:val="Default"/>
        <w:spacing w:after="197" w:line="360" w:lineRule="auto"/>
        <w:jc w:val="both"/>
        <w:rPr>
          <w:color w:val="auto"/>
          <w:sz w:val="28"/>
          <w:szCs w:val="28"/>
        </w:rPr>
      </w:pPr>
      <w:r w:rsidRPr="004245B6">
        <w:rPr>
          <w:color w:val="auto"/>
          <w:sz w:val="28"/>
          <w:szCs w:val="28"/>
        </w:rPr>
        <w:t xml:space="preserve">– недочеты в организации процедуры: педагоги не были освобождены от занятий, принимали участие в диагностике во второй половине дня, после проведения уроков в школе; </w:t>
      </w:r>
    </w:p>
    <w:p w:rsidR="00951216" w:rsidRPr="004245B6" w:rsidRDefault="00951216" w:rsidP="00DB1E1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245B6">
        <w:rPr>
          <w:color w:val="auto"/>
          <w:sz w:val="28"/>
          <w:szCs w:val="28"/>
        </w:rPr>
        <w:t xml:space="preserve">– тревожность педагогов относительно того, кто будет информирован о результатах тестирования, как они будут интерпретированы и применены; </w:t>
      </w:r>
    </w:p>
    <w:p w:rsidR="0024410D" w:rsidRPr="004245B6" w:rsidRDefault="0024410D" w:rsidP="00DB1E1C">
      <w:pPr>
        <w:pStyle w:val="Default"/>
        <w:spacing w:line="360" w:lineRule="auto"/>
        <w:rPr>
          <w:color w:val="auto"/>
          <w:sz w:val="28"/>
          <w:szCs w:val="28"/>
        </w:rPr>
      </w:pPr>
    </w:p>
    <w:p w:rsidR="0024410D" w:rsidRPr="004245B6" w:rsidRDefault="0024410D" w:rsidP="00DB1E1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245B6">
        <w:rPr>
          <w:color w:val="auto"/>
          <w:sz w:val="28"/>
          <w:szCs w:val="28"/>
        </w:rPr>
        <w:t xml:space="preserve">Результаты выполнения диагностических работ проанализированы на основе отчетных форм для формирования статистических данных в соответствии со следующими направлениями анализа: </w:t>
      </w:r>
    </w:p>
    <w:p w:rsidR="0024410D" w:rsidRPr="004245B6" w:rsidRDefault="0024410D" w:rsidP="00DB1E1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245B6">
        <w:rPr>
          <w:color w:val="auto"/>
          <w:sz w:val="28"/>
          <w:szCs w:val="28"/>
        </w:rPr>
        <w:t xml:space="preserve">- краткий анализ состава участников; </w:t>
      </w:r>
    </w:p>
    <w:p w:rsidR="0024410D" w:rsidRPr="004245B6" w:rsidRDefault="0024410D" w:rsidP="00DB1E1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245B6">
        <w:rPr>
          <w:color w:val="auto"/>
          <w:sz w:val="28"/>
          <w:szCs w:val="28"/>
        </w:rPr>
        <w:t xml:space="preserve">- анализ структуры и содержания диагностической работы; </w:t>
      </w:r>
    </w:p>
    <w:p w:rsidR="0024410D" w:rsidRPr="004245B6" w:rsidRDefault="0024410D" w:rsidP="00DB1E1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245B6">
        <w:rPr>
          <w:color w:val="auto"/>
          <w:sz w:val="28"/>
          <w:szCs w:val="28"/>
        </w:rPr>
        <w:t xml:space="preserve">- анализ результатов выполнения диагностической работы в целом и по разделам; </w:t>
      </w:r>
    </w:p>
    <w:p w:rsidR="0024410D" w:rsidRPr="004245B6" w:rsidRDefault="0024410D" w:rsidP="00DB1E1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245B6">
        <w:rPr>
          <w:color w:val="auto"/>
          <w:sz w:val="28"/>
          <w:szCs w:val="28"/>
        </w:rPr>
        <w:t xml:space="preserve">-анализ результатов по проверяемым элементам содержания; </w:t>
      </w:r>
    </w:p>
    <w:p w:rsidR="0024410D" w:rsidRPr="004245B6" w:rsidRDefault="0024410D" w:rsidP="00DB1E1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245B6">
        <w:rPr>
          <w:color w:val="auto"/>
          <w:sz w:val="28"/>
          <w:szCs w:val="28"/>
        </w:rPr>
        <w:t xml:space="preserve">-сравнительный анализ результатов выполнения работы в Мурманской области и в РФ. </w:t>
      </w:r>
    </w:p>
    <w:p w:rsidR="00951216" w:rsidRPr="004245B6" w:rsidRDefault="0024410D" w:rsidP="00DB1E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B6">
        <w:rPr>
          <w:rFonts w:ascii="Times New Roman" w:hAnsi="Times New Roman" w:cs="Times New Roman"/>
          <w:sz w:val="28"/>
          <w:szCs w:val="28"/>
        </w:rPr>
        <w:lastRenderedPageBreak/>
        <w:t>Предлагаемый отчет включает количественные показатели, выводы и комментарии, характеризующие результаты по каждому из направлений.</w:t>
      </w:r>
    </w:p>
    <w:p w:rsidR="00951216" w:rsidRPr="004245B6" w:rsidRDefault="00951216" w:rsidP="00DB1E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39" w:rsidRPr="004245B6" w:rsidRDefault="00C05039" w:rsidP="00DB1E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10D" w:rsidRPr="004245B6" w:rsidRDefault="0024410D" w:rsidP="00DB1E1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4245B6">
        <w:rPr>
          <w:b/>
          <w:bCs/>
          <w:color w:val="auto"/>
          <w:sz w:val="28"/>
          <w:szCs w:val="28"/>
        </w:rPr>
        <w:t>1. Состав участников оценки предметных и методических компетенций учителей</w:t>
      </w:r>
    </w:p>
    <w:p w:rsidR="00C05039" w:rsidRPr="004245B6" w:rsidRDefault="0024410D" w:rsidP="00DB1E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B6">
        <w:rPr>
          <w:rFonts w:ascii="Times New Roman" w:hAnsi="Times New Roman" w:cs="Times New Roman"/>
          <w:sz w:val="28"/>
          <w:szCs w:val="28"/>
        </w:rPr>
        <w:t>Оценка предметных и методических компетенций в</w:t>
      </w:r>
      <w:r w:rsidR="00B7133F" w:rsidRPr="004245B6">
        <w:rPr>
          <w:rFonts w:ascii="Times New Roman" w:hAnsi="Times New Roman" w:cs="Times New Roman"/>
          <w:sz w:val="28"/>
          <w:szCs w:val="28"/>
        </w:rPr>
        <w:t xml:space="preserve"> 2024</w:t>
      </w:r>
      <w:r w:rsidRPr="004245B6">
        <w:rPr>
          <w:rFonts w:ascii="Times New Roman" w:hAnsi="Times New Roman" w:cs="Times New Roman"/>
          <w:sz w:val="28"/>
          <w:szCs w:val="28"/>
        </w:rPr>
        <w:t xml:space="preserve"> г. проводилась по 14 предметам. В мероприятии приняли участие</w:t>
      </w:r>
      <w:r w:rsidR="00B7133F" w:rsidRPr="004245B6">
        <w:rPr>
          <w:rFonts w:ascii="Times New Roman" w:hAnsi="Times New Roman" w:cs="Times New Roman"/>
          <w:sz w:val="28"/>
          <w:szCs w:val="28"/>
        </w:rPr>
        <w:t xml:space="preserve"> 3</w:t>
      </w:r>
      <w:r w:rsidR="00F7288B" w:rsidRPr="004245B6">
        <w:rPr>
          <w:rFonts w:ascii="Times New Roman" w:hAnsi="Times New Roman" w:cs="Times New Roman"/>
          <w:sz w:val="28"/>
          <w:szCs w:val="28"/>
        </w:rPr>
        <w:t>27</w:t>
      </w:r>
      <w:r w:rsidR="00B7133F" w:rsidRPr="004245B6">
        <w:rPr>
          <w:rFonts w:ascii="Times New Roman" w:hAnsi="Times New Roman" w:cs="Times New Roman"/>
          <w:sz w:val="28"/>
          <w:szCs w:val="28"/>
        </w:rPr>
        <w:t xml:space="preserve"> </w:t>
      </w:r>
      <w:r w:rsidR="00F7288B" w:rsidRPr="004245B6">
        <w:rPr>
          <w:rFonts w:ascii="Times New Roman" w:hAnsi="Times New Roman" w:cs="Times New Roman"/>
          <w:sz w:val="28"/>
          <w:szCs w:val="28"/>
        </w:rPr>
        <w:t>педагогов</w:t>
      </w:r>
      <w:r w:rsidRPr="004245B6">
        <w:rPr>
          <w:rFonts w:ascii="Times New Roman" w:hAnsi="Times New Roman" w:cs="Times New Roman"/>
          <w:sz w:val="28"/>
          <w:szCs w:val="28"/>
        </w:rPr>
        <w:t xml:space="preserve"> Мурманской области (рис. 1).</w:t>
      </w:r>
    </w:p>
    <w:p w:rsidR="00B7133F" w:rsidRDefault="00B7133F" w:rsidP="00DB1E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12B1" w:rsidRPr="004012B1" w:rsidRDefault="004012B1" w:rsidP="00DB1E1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</w:t>
      </w:r>
    </w:p>
    <w:p w:rsidR="0041193E" w:rsidRPr="004245B6" w:rsidRDefault="00F7288B" w:rsidP="00DB1E1C">
      <w:pPr>
        <w:spacing w:line="360" w:lineRule="auto"/>
        <w:ind w:firstLine="709"/>
        <w:jc w:val="both"/>
        <w:rPr>
          <w:sz w:val="28"/>
          <w:szCs w:val="28"/>
        </w:rPr>
      </w:pPr>
      <w:r w:rsidRPr="004245B6">
        <w:rPr>
          <w:rFonts w:ascii="Times New Roman" w:hAnsi="Times New Roman" w:cs="Times New Roman"/>
          <w:sz w:val="28"/>
          <w:szCs w:val="28"/>
        </w:rPr>
        <w:t>Анализ численного состава участников наглядно демонстрирует преобладание учителей начальной школы (117 педагогов), минимальное количество участников зарегистрировано по английскому языку, ОБЖ, физической культуре, литературе. Не принимали участие в диагностических процедурах учителя технологии и искусства</w:t>
      </w:r>
      <w:r w:rsidRPr="004245B6">
        <w:rPr>
          <w:sz w:val="28"/>
          <w:szCs w:val="28"/>
        </w:rPr>
        <w:t>.</w:t>
      </w:r>
    </w:p>
    <w:p w:rsidR="00F7288B" w:rsidRPr="004245B6" w:rsidRDefault="00F7288B" w:rsidP="00F7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B6">
        <w:rPr>
          <w:rFonts w:ascii="Times New Roman" w:hAnsi="Times New Roman" w:cs="Times New Roman"/>
          <w:sz w:val="28"/>
          <w:szCs w:val="28"/>
        </w:rPr>
        <w:t>Доминирующим большинством среди участников оценки являются педагоги-женщины</w:t>
      </w:r>
      <w:r w:rsidR="003F3E6D" w:rsidRPr="004245B6">
        <w:rPr>
          <w:rFonts w:ascii="Times New Roman" w:hAnsi="Times New Roman" w:cs="Times New Roman"/>
          <w:sz w:val="28"/>
          <w:szCs w:val="28"/>
        </w:rPr>
        <w:t xml:space="preserve"> (90%).</w:t>
      </w:r>
    </w:p>
    <w:p w:rsidR="003F3E6D" w:rsidRPr="004245B6" w:rsidRDefault="003F3E6D" w:rsidP="003F3E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B6">
        <w:rPr>
          <w:rFonts w:ascii="Times New Roman" w:hAnsi="Times New Roman" w:cs="Times New Roman"/>
          <w:b/>
          <w:sz w:val="28"/>
          <w:szCs w:val="28"/>
        </w:rPr>
        <w:t>2. Структура и содержание диагностической работы</w:t>
      </w:r>
    </w:p>
    <w:p w:rsidR="00AA5B06" w:rsidRPr="004245B6" w:rsidRDefault="00AA5B06" w:rsidP="00AA5B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основаниями проведения диагностики профессиональных дефицитов педагогических работников образовательных организаций являются:</w:t>
      </w:r>
    </w:p>
    <w:p w:rsidR="00AA5B06" w:rsidRPr="004245B6" w:rsidRDefault="00AA5B06" w:rsidP="00AA5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 декабря 2012 г. № 273-ФЗ «Об образовании в</w:t>
      </w:r>
    </w:p>
    <w:p w:rsidR="00AA5B06" w:rsidRPr="004245B6" w:rsidRDefault="00AA5B06" w:rsidP="00AA5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Федерации»;</w:t>
      </w:r>
    </w:p>
    <w:p w:rsidR="00AA5B06" w:rsidRPr="004245B6" w:rsidRDefault="001033AC" w:rsidP="00AA5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</w:t>
      </w:r>
      <w:r w:rsidR="00AA5B06"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 Президента Российской Федерации от 21 июля 2020 г. № 474 «О</w:t>
      </w:r>
    </w:p>
    <w:p w:rsidR="00AA5B06" w:rsidRPr="004245B6" w:rsidRDefault="00AA5B06" w:rsidP="00AA5B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целях развития Российской Федерации на период до 2030 года»;</w:t>
      </w:r>
    </w:p>
    <w:p w:rsidR="0033250B" w:rsidRPr="004245B6" w:rsidRDefault="00AA5B06" w:rsidP="00AA5B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5B6">
        <w:rPr>
          <w:rFonts w:ascii="Times New Roman" w:hAnsi="Times New Roman" w:cs="Times New Roman"/>
          <w:sz w:val="28"/>
          <w:szCs w:val="28"/>
        </w:rPr>
        <w:t>-</w:t>
      </w:r>
      <w:hyperlink r:id="rId8" w:tgtFrame="_blank" w:history="1">
        <w:r w:rsidRPr="004245B6">
          <w:rPr>
            <w:rStyle w:val="linktext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Распоряжение </w:t>
        </w:r>
        <w:proofErr w:type="spellStart"/>
        <w:r w:rsidRPr="004245B6">
          <w:rPr>
            <w:rStyle w:val="linktext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Минпросвещения</w:t>
        </w:r>
        <w:proofErr w:type="spellEnd"/>
        <w:r w:rsidRPr="004245B6">
          <w:rPr>
            <w:rStyle w:val="linktext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 России от 15.12.2022 № Р-303 «О внесении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кадров, утвержденную распоряжением Министерства просвещения Российской Федерации от 16 декабря 2020 г. № Р-174»</w:t>
        </w:r>
      </w:hyperlink>
      <w:r w:rsidR="001033AC" w:rsidRPr="004245B6">
        <w:rPr>
          <w:rFonts w:ascii="Times New Roman" w:hAnsi="Times New Roman" w:cs="Times New Roman"/>
          <w:sz w:val="28"/>
          <w:szCs w:val="28"/>
        </w:rPr>
        <w:t>.</w:t>
      </w:r>
    </w:p>
    <w:p w:rsidR="0033250B" w:rsidRPr="004245B6" w:rsidRDefault="0033250B" w:rsidP="003325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B6">
        <w:rPr>
          <w:rFonts w:ascii="Times New Roman" w:hAnsi="Times New Roman" w:cs="Times New Roman"/>
          <w:sz w:val="28"/>
          <w:szCs w:val="28"/>
        </w:rPr>
        <w:t xml:space="preserve">Для каждого предмета диагностическая работа состояла из двух частей: предметная часть и методическая часть (таб.1). Обе части теста разработаны в соответствии с Приказом Министерства труда и социальной защиты РФ от 18 октября 2013 г. № 544 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образования), воспитатель, учитель» и ориентирована на оценку готовности учителя  к выполнению трудовых действий в рамках обобщенной трудовой функции 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 (трудовая функция «Обучение», трудовое действие «Планирование и проведение учебных занятий»).  </w:t>
      </w:r>
    </w:p>
    <w:p w:rsidR="00FE3445" w:rsidRPr="00FE3445" w:rsidRDefault="0033250B" w:rsidP="00FE34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5B6">
        <w:rPr>
          <w:rFonts w:ascii="Times New Roman" w:hAnsi="Times New Roman" w:cs="Times New Roman"/>
          <w:sz w:val="28"/>
          <w:szCs w:val="28"/>
        </w:rPr>
        <w:t>В основе отбора содержания для заданий части 1 диагностической работы лежит понимание важности знаний и умений педагога в о</w:t>
      </w:r>
      <w:r w:rsidR="00FE3445">
        <w:rPr>
          <w:rFonts w:ascii="Times New Roman" w:hAnsi="Times New Roman" w:cs="Times New Roman"/>
          <w:sz w:val="28"/>
          <w:szCs w:val="28"/>
        </w:rPr>
        <w:t xml:space="preserve">бласти преподаваемого предмета. Задания второй части обеспечивали оценку умения </w:t>
      </w:r>
      <w:r w:rsidR="00FE3445" w:rsidRPr="00FE34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планировать занятий в соответствии с содержанием ФОП на основе вариативных форм организации учебной деятельности, соответствующих индивидуальным особенностям обучающихся, в том числе обучающихся с особыми образовательными потребностями; использование различных технологий и методов обучения; формирование инклюзивной и мотивирующей образовательной среды для обеспечения полноценного участия обучающихся (в том числе с особыми образовательными потребностями) в учебной деятельности.</w:t>
      </w:r>
    </w:p>
    <w:p w:rsidR="00FE3445" w:rsidRPr="004245B6" w:rsidRDefault="00FE3445" w:rsidP="003325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50B" w:rsidRPr="004245B6" w:rsidRDefault="0033250B" w:rsidP="0033250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5B6">
        <w:rPr>
          <w:rFonts w:ascii="Times New Roman" w:hAnsi="Times New Roman" w:cs="Times New Roman"/>
          <w:b/>
          <w:sz w:val="28"/>
          <w:szCs w:val="28"/>
        </w:rPr>
        <w:t xml:space="preserve">3. Результаты выполнения диагностических работ педагогами </w:t>
      </w:r>
    </w:p>
    <w:p w:rsidR="00D12741" w:rsidRPr="00D12741" w:rsidRDefault="0033250B" w:rsidP="00D127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41">
        <w:rPr>
          <w:rFonts w:ascii="Times New Roman" w:hAnsi="Times New Roman" w:cs="Times New Roman"/>
          <w:b/>
          <w:sz w:val="28"/>
          <w:szCs w:val="28"/>
        </w:rPr>
        <w:lastRenderedPageBreak/>
        <w:t>3.1 Общие результаты выполнения заданий диагностической работы В ходе обобщения результатов анализировался средний процент выполнения заданий, отражающий долю набранных учителями баллов относительно максимального количества баллов.</w:t>
      </w:r>
    </w:p>
    <w:p w:rsidR="0033250B" w:rsidRDefault="0033250B" w:rsidP="003325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B6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D12741">
        <w:rPr>
          <w:rFonts w:ascii="Times New Roman" w:hAnsi="Times New Roman" w:cs="Times New Roman"/>
          <w:sz w:val="28"/>
          <w:szCs w:val="28"/>
        </w:rPr>
        <w:t>процент выполнения работы в 2024</w:t>
      </w:r>
      <w:r w:rsidRPr="004245B6">
        <w:rPr>
          <w:rFonts w:ascii="Times New Roman" w:hAnsi="Times New Roman" w:cs="Times New Roman"/>
          <w:sz w:val="28"/>
          <w:szCs w:val="28"/>
        </w:rPr>
        <w:t xml:space="preserve"> г. составил </w:t>
      </w:r>
      <w:r w:rsidR="00F2044C">
        <w:rPr>
          <w:rFonts w:ascii="Times New Roman" w:hAnsi="Times New Roman" w:cs="Times New Roman"/>
          <w:sz w:val="28"/>
          <w:szCs w:val="28"/>
        </w:rPr>
        <w:t>63,2 %, что на 6</w:t>
      </w:r>
      <w:r w:rsidRPr="004245B6">
        <w:rPr>
          <w:rFonts w:ascii="Times New Roman" w:hAnsi="Times New Roman" w:cs="Times New Roman"/>
          <w:sz w:val="28"/>
          <w:szCs w:val="28"/>
        </w:rPr>
        <w:t>,1 % выше</w:t>
      </w:r>
      <w:r w:rsidR="00F2044C">
        <w:rPr>
          <w:rFonts w:ascii="Times New Roman" w:hAnsi="Times New Roman" w:cs="Times New Roman"/>
          <w:sz w:val="28"/>
          <w:szCs w:val="28"/>
        </w:rPr>
        <w:t xml:space="preserve"> в сравнении с результатами 2022</w:t>
      </w:r>
      <w:r w:rsidRPr="004245B6">
        <w:rPr>
          <w:rFonts w:ascii="Times New Roman" w:hAnsi="Times New Roman" w:cs="Times New Roman"/>
          <w:sz w:val="28"/>
          <w:szCs w:val="28"/>
        </w:rPr>
        <w:t xml:space="preserve"> г. Средний процент выполнения работы по каждому предмету представлен на графике (рис.2). Самый высокий средний процент выполнения работы зафиксирован по </w:t>
      </w:r>
      <w:r w:rsidR="00CE7B98">
        <w:rPr>
          <w:rFonts w:ascii="Times New Roman" w:hAnsi="Times New Roman" w:cs="Times New Roman"/>
          <w:sz w:val="28"/>
          <w:szCs w:val="28"/>
        </w:rPr>
        <w:t>химии и биологии</w:t>
      </w:r>
      <w:r w:rsidRPr="004245B6">
        <w:rPr>
          <w:rFonts w:ascii="Times New Roman" w:hAnsi="Times New Roman" w:cs="Times New Roman"/>
          <w:sz w:val="28"/>
          <w:szCs w:val="28"/>
        </w:rPr>
        <w:t xml:space="preserve">, самый низкий по </w:t>
      </w:r>
      <w:r w:rsidR="00CE7B98">
        <w:rPr>
          <w:rFonts w:ascii="Times New Roman" w:hAnsi="Times New Roman" w:cs="Times New Roman"/>
          <w:sz w:val="28"/>
          <w:szCs w:val="28"/>
        </w:rPr>
        <w:t>английскому языку</w:t>
      </w:r>
      <w:r w:rsidRPr="004245B6">
        <w:rPr>
          <w:rFonts w:ascii="Times New Roman" w:hAnsi="Times New Roman" w:cs="Times New Roman"/>
          <w:sz w:val="28"/>
          <w:szCs w:val="28"/>
        </w:rPr>
        <w:t>. Рис. 2</w:t>
      </w:r>
    </w:p>
    <w:p w:rsidR="00F2044C" w:rsidRDefault="00F2044C" w:rsidP="003325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12B1" w:rsidRDefault="004012B1" w:rsidP="004012B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</w:p>
    <w:p w:rsidR="00C46C3B" w:rsidRPr="00C46C3B" w:rsidRDefault="00C46C3B" w:rsidP="00C46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C3B">
        <w:rPr>
          <w:rFonts w:ascii="Times New Roman" w:hAnsi="Times New Roman" w:cs="Times New Roman"/>
          <w:sz w:val="28"/>
          <w:szCs w:val="28"/>
        </w:rPr>
        <w:t xml:space="preserve">Дальнейший анализ направлен на выявление результатов выполнения </w:t>
      </w:r>
    </w:p>
    <w:p w:rsidR="00CE7B98" w:rsidRDefault="00C46C3B" w:rsidP="00C46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C3B">
        <w:rPr>
          <w:rFonts w:ascii="Times New Roman" w:hAnsi="Times New Roman" w:cs="Times New Roman"/>
          <w:sz w:val="28"/>
          <w:szCs w:val="28"/>
        </w:rPr>
        <w:t xml:space="preserve">теста по разделам диагностической работы.  На рисунке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6C3B">
        <w:rPr>
          <w:rFonts w:ascii="Times New Roman" w:hAnsi="Times New Roman" w:cs="Times New Roman"/>
          <w:sz w:val="28"/>
          <w:szCs w:val="28"/>
        </w:rPr>
        <w:t xml:space="preserve"> 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C3B">
        <w:rPr>
          <w:rFonts w:ascii="Times New Roman" w:hAnsi="Times New Roman" w:cs="Times New Roman"/>
          <w:sz w:val="28"/>
          <w:szCs w:val="28"/>
        </w:rPr>
        <w:t>результаты выполнения теста учителями разных предметов в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C46C3B">
        <w:rPr>
          <w:rFonts w:ascii="Times New Roman" w:hAnsi="Times New Roman" w:cs="Times New Roman"/>
          <w:sz w:val="28"/>
          <w:szCs w:val="28"/>
        </w:rPr>
        <w:t>предметной и методической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C3B" w:rsidRDefault="00C46C3B" w:rsidP="00C46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12B1" w:rsidRDefault="004012B1" w:rsidP="004012B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p w:rsidR="004012B1" w:rsidRDefault="004012B1" w:rsidP="0040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2B1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данных относительно сформированности предметных и методических компетенций позволяет сделать вывод о наличии некоторых различий в продемонстрированных педагогами разных предметов результатах и объединить их в 3 группы. </w:t>
      </w:r>
    </w:p>
    <w:p w:rsidR="004012B1" w:rsidRDefault="004012B1" w:rsidP="0040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70% педагогических работников сформированность предметных компетенций преобладает над методическими компетенциями. </w:t>
      </w:r>
      <w:r w:rsidR="00FE3445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компетенции преобладают у учителей истории. Сбалансированный уровень компетенций продемонстрировали учителя русского языка (с расхождением в 4%) и географии. </w:t>
      </w:r>
    </w:p>
    <w:p w:rsidR="00FE3445" w:rsidRDefault="00FE3445" w:rsidP="0040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AA">
        <w:rPr>
          <w:rFonts w:ascii="Times New Roman" w:hAnsi="Times New Roman" w:cs="Times New Roman"/>
          <w:sz w:val="28"/>
          <w:szCs w:val="28"/>
        </w:rPr>
        <w:t>Разработчиками заданий были выделены 4 уровня владения компетенциями по общему количеству баллов, набранному участником за в</w:t>
      </w:r>
      <w:r w:rsidR="00DB1E1C">
        <w:rPr>
          <w:rFonts w:ascii="Times New Roman" w:hAnsi="Times New Roman" w:cs="Times New Roman"/>
          <w:sz w:val="28"/>
          <w:szCs w:val="28"/>
        </w:rPr>
        <w:t>ыполнение обеих частей работы (Т</w:t>
      </w:r>
      <w:r w:rsidRPr="00746AAA">
        <w:rPr>
          <w:rFonts w:ascii="Times New Roman" w:hAnsi="Times New Roman" w:cs="Times New Roman"/>
          <w:sz w:val="28"/>
          <w:szCs w:val="28"/>
        </w:rPr>
        <w:t>аб</w:t>
      </w:r>
      <w:r w:rsidR="00746AAA" w:rsidRPr="00746AAA">
        <w:rPr>
          <w:rFonts w:ascii="Times New Roman" w:hAnsi="Times New Roman" w:cs="Times New Roman"/>
          <w:sz w:val="28"/>
          <w:szCs w:val="28"/>
        </w:rPr>
        <w:t>.1</w:t>
      </w:r>
      <w:r w:rsidRPr="00746AAA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2"/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45"/>
        <w:gridCol w:w="3045"/>
        <w:gridCol w:w="3549"/>
      </w:tblGrid>
      <w:tr w:rsidR="00746AAA" w:rsidRPr="00746AAA" w:rsidTr="00E3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5" w:type="dxa"/>
          </w:tcPr>
          <w:p w:rsidR="00746AAA" w:rsidRPr="00746AAA" w:rsidRDefault="00746AAA" w:rsidP="00746AA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Уровни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5" w:type="dxa"/>
          </w:tcPr>
          <w:p w:rsidR="00746AAA" w:rsidRPr="00746AAA" w:rsidRDefault="00746AAA" w:rsidP="00746AA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9" w:type="dxa"/>
          </w:tcPr>
          <w:p w:rsidR="00746AAA" w:rsidRPr="00746AAA" w:rsidRDefault="00746AAA" w:rsidP="00746AA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Рекомендуемые меры </w:t>
            </w:r>
          </w:p>
        </w:tc>
      </w:tr>
      <w:tr w:rsidR="00746AAA" w:rsidRPr="00746AAA" w:rsidTr="00E31B43">
        <w:trPr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5" w:type="dxa"/>
          </w:tcPr>
          <w:p w:rsidR="00746AAA" w:rsidRPr="00746AAA" w:rsidRDefault="00746AAA" w:rsidP="00746AA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1. Минимальный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5" w:type="dxa"/>
          </w:tcPr>
          <w:p w:rsidR="00746AAA" w:rsidRPr="00746AAA" w:rsidRDefault="00746AAA" w:rsidP="00746AA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менее 30% и в предметной части и в методической части работы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9" w:type="dxa"/>
          </w:tcPr>
          <w:p w:rsidR="00746AAA" w:rsidRPr="00746AAA" w:rsidRDefault="00746AAA" w:rsidP="00746AA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требуется принятие управленческих решений </w:t>
            </w:r>
          </w:p>
        </w:tc>
      </w:tr>
      <w:tr w:rsidR="00746AAA" w:rsidRPr="00746AAA" w:rsidTr="00E3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5" w:type="dxa"/>
          </w:tcPr>
          <w:p w:rsidR="00746AAA" w:rsidRDefault="00746AAA" w:rsidP="00746A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2. Низкий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5" w:type="dxa"/>
          </w:tcPr>
          <w:p w:rsidR="00746AAA" w:rsidRDefault="00746AAA" w:rsidP="00746A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30% либо в предметной, либо методической части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9" w:type="dxa"/>
          </w:tcPr>
          <w:p w:rsidR="00746AAA" w:rsidRDefault="00746AAA" w:rsidP="00746A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серьезная проработка вопроса о повышении квалификации </w:t>
            </w:r>
          </w:p>
        </w:tc>
      </w:tr>
      <w:tr w:rsidR="00746AAA" w:rsidRPr="00746AAA" w:rsidTr="00E31B43">
        <w:trPr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5" w:type="dxa"/>
          </w:tcPr>
          <w:p w:rsidR="00746AAA" w:rsidRDefault="00746AAA" w:rsidP="00746A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3. Базовый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5" w:type="dxa"/>
          </w:tcPr>
          <w:p w:rsidR="00746AAA" w:rsidRDefault="00746AAA" w:rsidP="00746A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30% и более в обеих частях работы, но </w:t>
            </w:r>
            <w:r>
              <w:rPr>
                <w:sz w:val="28"/>
                <w:szCs w:val="28"/>
              </w:rPr>
              <w:lastRenderedPageBreak/>
              <w:t xml:space="preserve">общий % выполнения работы менее 80%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9" w:type="dxa"/>
          </w:tcPr>
          <w:p w:rsidR="00746AAA" w:rsidRDefault="00746AAA" w:rsidP="00746A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требуется включение в систему </w:t>
            </w:r>
            <w:r>
              <w:rPr>
                <w:sz w:val="28"/>
                <w:szCs w:val="28"/>
              </w:rPr>
              <w:lastRenderedPageBreak/>
              <w:t xml:space="preserve">профессионального развития </w:t>
            </w:r>
          </w:p>
        </w:tc>
      </w:tr>
      <w:tr w:rsidR="00746AAA" w:rsidRPr="00746AAA" w:rsidTr="00E3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5" w:type="dxa"/>
          </w:tcPr>
          <w:p w:rsidR="00746AAA" w:rsidRDefault="00746AAA" w:rsidP="00746A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Уровень 4. Высокий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5" w:type="dxa"/>
          </w:tcPr>
          <w:p w:rsidR="00746AAA" w:rsidRDefault="00746AAA" w:rsidP="00746A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40% и в предметной, и в методической части, общий % выполнения работы 80% и более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9" w:type="dxa"/>
          </w:tcPr>
          <w:p w:rsidR="00746AAA" w:rsidRDefault="00746AAA" w:rsidP="00746A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быть рекомендован в региональный методический актив, привлекаться к экспертной и наставнической деятельности, преподавать на курсах повышения квалификации </w:t>
            </w:r>
          </w:p>
        </w:tc>
      </w:tr>
    </w:tbl>
    <w:p w:rsidR="00746AAA" w:rsidRPr="008F72F7" w:rsidRDefault="00746AAA" w:rsidP="0040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F7">
        <w:rPr>
          <w:rFonts w:ascii="Times New Roman" w:hAnsi="Times New Roman" w:cs="Times New Roman"/>
          <w:sz w:val="28"/>
          <w:szCs w:val="28"/>
        </w:rPr>
        <w:t>Распредел</w:t>
      </w:r>
      <w:r w:rsidR="00DB1E1C">
        <w:rPr>
          <w:rFonts w:ascii="Times New Roman" w:hAnsi="Times New Roman" w:cs="Times New Roman"/>
          <w:sz w:val="28"/>
          <w:szCs w:val="28"/>
        </w:rPr>
        <w:t>ение показателей по предметам (Т</w:t>
      </w:r>
      <w:r w:rsidRPr="008F72F7">
        <w:rPr>
          <w:rFonts w:ascii="Times New Roman" w:hAnsi="Times New Roman" w:cs="Times New Roman"/>
          <w:sz w:val="28"/>
          <w:szCs w:val="28"/>
        </w:rPr>
        <w:t>аб. 2.) показывает, что минимальный уровень развития компетенций зафиксирован</w:t>
      </w:r>
      <w:r w:rsidR="000C4180">
        <w:rPr>
          <w:rFonts w:ascii="Times New Roman" w:hAnsi="Times New Roman" w:cs="Times New Roman"/>
          <w:sz w:val="28"/>
          <w:szCs w:val="28"/>
        </w:rPr>
        <w:t xml:space="preserve"> в школах с низким образовательным результатам по обществознанию, математике, истории, ОБЖ, географии, физике, русскому языку, у учителей начальной школы.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972"/>
        <w:gridCol w:w="1735"/>
        <w:gridCol w:w="1735"/>
        <w:gridCol w:w="1735"/>
      </w:tblGrid>
      <w:tr w:rsidR="00746AAA" w:rsidTr="00746AAA">
        <w:trPr>
          <w:trHeight w:val="240"/>
        </w:trPr>
        <w:tc>
          <w:tcPr>
            <w:tcW w:w="2405" w:type="dxa"/>
            <w:vMerge w:val="restart"/>
          </w:tcPr>
          <w:p w:rsidR="00746AAA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6940" w:type="dxa"/>
            <w:gridSpan w:val="4"/>
          </w:tcPr>
          <w:p w:rsidR="00746AAA" w:rsidRDefault="006109A4" w:rsidP="006109A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Уровни подготовки 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  <w:vMerge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</w:t>
            </w:r>
          </w:p>
        </w:tc>
        <w:tc>
          <w:tcPr>
            <w:tcW w:w="173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73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73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735" w:type="dxa"/>
          </w:tcPr>
          <w:p w:rsidR="006109A4" w:rsidRDefault="00330A33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AF2A69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AF2A69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AF2A69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 школа</w:t>
            </w:r>
          </w:p>
        </w:tc>
        <w:tc>
          <w:tcPr>
            <w:tcW w:w="1735" w:type="dxa"/>
          </w:tcPr>
          <w:p w:rsidR="006109A4" w:rsidRDefault="00AF2A69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6109A4" w:rsidRDefault="00AF2A69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35" w:type="dxa"/>
          </w:tcPr>
          <w:p w:rsidR="006109A4" w:rsidRDefault="00AF2A69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6109A4" w:rsidRDefault="008F72F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35" w:type="dxa"/>
          </w:tcPr>
          <w:p w:rsidR="006109A4" w:rsidRDefault="005D72D5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109A4" w:rsidTr="001677D0">
        <w:trPr>
          <w:trHeight w:val="240"/>
        </w:trPr>
        <w:tc>
          <w:tcPr>
            <w:tcW w:w="2405" w:type="dxa"/>
          </w:tcPr>
          <w:p w:rsidR="006109A4" w:rsidRDefault="006109A4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6109A4" w:rsidRDefault="00FF2277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6109A4" w:rsidRDefault="000C4180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30A33" w:rsidTr="001677D0">
        <w:trPr>
          <w:trHeight w:val="240"/>
        </w:trPr>
        <w:tc>
          <w:tcPr>
            <w:tcW w:w="2405" w:type="dxa"/>
          </w:tcPr>
          <w:p w:rsidR="00330A33" w:rsidRDefault="00330A33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735" w:type="dxa"/>
          </w:tcPr>
          <w:p w:rsidR="00330A33" w:rsidRDefault="00AF2A69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5" w:type="dxa"/>
          </w:tcPr>
          <w:p w:rsidR="00330A33" w:rsidRDefault="00AF2A69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330A33" w:rsidRDefault="00330A33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5" w:type="dxa"/>
          </w:tcPr>
          <w:p w:rsidR="00330A33" w:rsidRDefault="00AF2A69" w:rsidP="00401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0C4180" w:rsidRDefault="000C4180" w:rsidP="000C41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180" w:rsidRDefault="000C4180" w:rsidP="000C4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15% педагогов ШНОР показали низкий уровень компетенций. На базовом уровне с диагностическими материалами справились 1% учителей. Высокий уровень предметных и методических компетенций продемонстрировали 62% учителей.</w:t>
      </w:r>
    </w:p>
    <w:p w:rsidR="000C4180" w:rsidRDefault="000C4180" w:rsidP="000C4180">
      <w:pPr>
        <w:pStyle w:val="Default"/>
      </w:pPr>
    </w:p>
    <w:p w:rsidR="000C4180" w:rsidRDefault="000C4180" w:rsidP="000C418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3.2. Результаты по проверяемым элементам содержания</w:t>
      </w:r>
    </w:p>
    <w:p w:rsidR="000C4180" w:rsidRDefault="000C4180" w:rsidP="000C4180">
      <w:pPr>
        <w:pStyle w:val="Default"/>
        <w:jc w:val="center"/>
        <w:rPr>
          <w:sz w:val="28"/>
          <w:szCs w:val="28"/>
        </w:rPr>
      </w:pPr>
    </w:p>
    <w:p w:rsidR="000C4180" w:rsidRDefault="000C4180" w:rsidP="000C4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80">
        <w:rPr>
          <w:rFonts w:ascii="Times New Roman" w:hAnsi="Times New Roman" w:cs="Times New Roman"/>
          <w:sz w:val="28"/>
          <w:szCs w:val="28"/>
        </w:rPr>
        <w:t>Изучение данных статистического отчета в части выполнения заданий, проверявших предметные компетенции педагогов, позволило выделить дефициты педагогов в области владения предметными знаниями и умен</w:t>
      </w:r>
      <w:r>
        <w:rPr>
          <w:rFonts w:ascii="Times New Roman" w:hAnsi="Times New Roman" w:cs="Times New Roman"/>
          <w:sz w:val="28"/>
          <w:szCs w:val="28"/>
        </w:rPr>
        <w:t>иями по каж</w:t>
      </w:r>
      <w:r w:rsidR="00DB1E1C">
        <w:rPr>
          <w:rFonts w:ascii="Times New Roman" w:hAnsi="Times New Roman" w:cs="Times New Roman"/>
          <w:sz w:val="28"/>
          <w:szCs w:val="28"/>
        </w:rPr>
        <w:t>дому предмету (Т</w:t>
      </w:r>
      <w:r>
        <w:rPr>
          <w:rFonts w:ascii="Times New Roman" w:hAnsi="Times New Roman" w:cs="Times New Roman"/>
          <w:sz w:val="28"/>
          <w:szCs w:val="28"/>
        </w:rPr>
        <w:t>аб. 3</w:t>
      </w:r>
      <w:r w:rsidRPr="000C418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4543"/>
        <w:gridCol w:w="5091"/>
      </w:tblGrid>
      <w:tr w:rsidR="008C6F4F" w:rsidRPr="008C6F4F" w:rsidTr="006F3CD6">
        <w:trPr>
          <w:trHeight w:val="127"/>
        </w:trPr>
        <w:tc>
          <w:tcPr>
            <w:tcW w:w="4543" w:type="dxa"/>
          </w:tcPr>
          <w:p w:rsidR="008C6F4F" w:rsidRP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5091" w:type="dxa"/>
          </w:tcPr>
          <w:p w:rsidR="008C6F4F" w:rsidRP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Элементы содержания </w:t>
            </w:r>
          </w:p>
        </w:tc>
      </w:tr>
      <w:tr w:rsidR="008C6F4F" w:rsidRPr="008C6F4F" w:rsidTr="006F3CD6">
        <w:trPr>
          <w:trHeight w:val="867"/>
        </w:trPr>
        <w:tc>
          <w:tcPr>
            <w:tcW w:w="4543" w:type="dxa"/>
          </w:tcPr>
          <w:p w:rsidR="008C6F4F" w:rsidRP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091" w:type="dxa"/>
          </w:tcPr>
          <w:p w:rsid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-пунктуационный анализ и соблюдение пунктуационных норм. Знаки препинания в простом осложненном предложении (с однородными членами). Пунктуация в сложносочиненном предложении и простом пре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дложении с однородными членами)</w:t>
            </w:r>
          </w:p>
          <w:p w:rsid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кцентологические нормы языка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C6F4F" w:rsidRP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-слитное написание «не» со словом</w:t>
            </w:r>
          </w:p>
        </w:tc>
      </w:tr>
      <w:tr w:rsidR="008C6F4F" w:rsidRPr="008C6F4F" w:rsidTr="006F3CD6">
        <w:trPr>
          <w:trHeight w:val="867"/>
        </w:trPr>
        <w:tc>
          <w:tcPr>
            <w:tcW w:w="4543" w:type="dxa"/>
          </w:tcPr>
          <w:p w:rsidR="008C6F4F" w:rsidRP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091" w:type="dxa"/>
          </w:tcPr>
          <w:p w:rsid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нание произведений древнерусской литературы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 важнейшими фактами биографии писателей и поэтов и особенностями исторической эпохи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C6F4F" w:rsidRP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онимание жанра и литературного направления</w:t>
            </w:r>
          </w:p>
        </w:tc>
      </w:tr>
      <w:tr w:rsidR="008C6F4F" w:rsidRPr="008C6F4F" w:rsidTr="006F3CD6">
        <w:trPr>
          <w:trHeight w:val="867"/>
        </w:trPr>
        <w:tc>
          <w:tcPr>
            <w:tcW w:w="4543" w:type="dxa"/>
          </w:tcPr>
          <w:p w:rsid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091" w:type="dxa"/>
          </w:tcPr>
          <w:p w:rsid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одержание атомно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молекулярного учения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-х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имические элементы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8C6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войства элемента и вещества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360C7F" w:rsidRP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арактеристики химической реакции</w:t>
            </w:r>
            <w:r w:rsid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-признаки химической реакции</w:t>
            </w:r>
          </w:p>
          <w:p w:rsidR="008C6F4F" w:rsidRDefault="008C6F4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0C7F" w:rsidRPr="008C6F4F" w:rsidTr="006F3CD6">
        <w:trPr>
          <w:trHeight w:val="867"/>
        </w:trPr>
        <w:tc>
          <w:tcPr>
            <w:tcW w:w="4543" w:type="dxa"/>
          </w:tcPr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 школа</w:t>
            </w:r>
          </w:p>
        </w:tc>
        <w:tc>
          <w:tcPr>
            <w:tcW w:w="5091" w:type="dxa"/>
          </w:tcPr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r w:rsidRP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онетический анализ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</w:t>
            </w:r>
            <w:r w:rsidRP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орфемный разбор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ринципы составления 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-знание понятия «Водоем»;</w:t>
            </w:r>
          </w:p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</w:t>
            </w:r>
            <w:r w:rsidRP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начение воздуха для жизни растений</w:t>
            </w:r>
          </w:p>
        </w:tc>
      </w:tr>
      <w:tr w:rsidR="00360C7F" w:rsidRPr="008C6F4F" w:rsidTr="006F3CD6">
        <w:trPr>
          <w:trHeight w:val="867"/>
        </w:trPr>
        <w:tc>
          <w:tcPr>
            <w:tcW w:w="4543" w:type="dxa"/>
          </w:tcPr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091" w:type="dxa"/>
          </w:tcPr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-финансовая грамотность;</w:t>
            </w:r>
          </w:p>
          <w:p w:rsidR="00360C7F" w:rsidRDefault="00360C7F" w:rsidP="0036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  <w:r w:rsidRP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имосвязь жизни общества и его </w:t>
            </w:r>
            <w:r w:rsidRP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экономического развития. Политическая жизнь общества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0C7F" w:rsidRDefault="00360C7F" w:rsidP="0036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-читательская грамотность (умение работать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внетекстовыми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источниками);</w:t>
            </w:r>
          </w:p>
          <w:p w:rsidR="00360C7F" w:rsidRDefault="00360C7F" w:rsidP="0036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</w:t>
            </w:r>
            <w:r w:rsidRP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сточники инфляции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0C7F" w:rsidRDefault="00360C7F" w:rsidP="00360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-типы экономических систем</w:t>
            </w:r>
          </w:p>
        </w:tc>
      </w:tr>
      <w:tr w:rsidR="00360C7F" w:rsidRPr="008C6F4F" w:rsidTr="006F3CD6">
        <w:trPr>
          <w:trHeight w:val="867"/>
        </w:trPr>
        <w:tc>
          <w:tcPr>
            <w:tcW w:w="4543" w:type="dxa"/>
          </w:tcPr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5091" w:type="dxa"/>
          </w:tcPr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интаксический анализ. Порядок следования прилагательных в предложении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</w:t>
            </w:r>
            <w:r w:rsidRP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рамматический анализ. Словообразование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-модальные глаголы;</w:t>
            </w:r>
          </w:p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</w:t>
            </w:r>
            <w:r w:rsidRP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лгоритм развития речевых умений</w:t>
            </w:r>
          </w:p>
        </w:tc>
      </w:tr>
      <w:tr w:rsidR="00360C7F" w:rsidRPr="008C6F4F" w:rsidTr="006F3CD6">
        <w:trPr>
          <w:trHeight w:val="867"/>
        </w:trPr>
        <w:tc>
          <w:tcPr>
            <w:tcW w:w="4543" w:type="dxa"/>
          </w:tcPr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091" w:type="dxa"/>
          </w:tcPr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36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роизводная функции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0C7F" w:rsidRDefault="00360C7F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17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179D0" w:rsidRPr="00817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рафики функций</w:t>
            </w:r>
            <w:r w:rsidR="00817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179D0" w:rsidRDefault="008179D0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-знание геометрических теорем;</w:t>
            </w:r>
          </w:p>
          <w:p w:rsidR="008179D0" w:rsidRDefault="008179D0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17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неравенств. Корень и степень числа</w:t>
            </w:r>
          </w:p>
        </w:tc>
      </w:tr>
      <w:tr w:rsidR="008179D0" w:rsidRPr="008C6F4F" w:rsidTr="006F3CD6">
        <w:trPr>
          <w:trHeight w:val="867"/>
        </w:trPr>
        <w:tc>
          <w:tcPr>
            <w:tcW w:w="4543" w:type="dxa"/>
          </w:tcPr>
          <w:p w:rsidR="008179D0" w:rsidRDefault="008179D0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091" w:type="dxa"/>
          </w:tcPr>
          <w:p w:rsidR="008179D0" w:rsidRDefault="008179D0" w:rsidP="0081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</w:t>
            </w:r>
            <w:r w:rsidRPr="00817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нание фактов истории России периода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Смуты;</w:t>
            </w:r>
          </w:p>
          <w:p w:rsidR="008179D0" w:rsidRDefault="00BB4C33" w:rsidP="0081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-смысловое чтение, в том числе умение работать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внетекстовыми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источниками (историческая карта)</w:t>
            </w:r>
          </w:p>
          <w:p w:rsidR="008179D0" w:rsidRDefault="008179D0" w:rsidP="0081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-умение устанавлива</w:t>
            </w:r>
            <w:r w:rsid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 причинно-следственные связи</w:t>
            </w:r>
          </w:p>
        </w:tc>
      </w:tr>
      <w:tr w:rsidR="00BB4C33" w:rsidRPr="008C6F4F" w:rsidTr="006F3CD6">
        <w:trPr>
          <w:trHeight w:val="867"/>
        </w:trPr>
        <w:tc>
          <w:tcPr>
            <w:tcW w:w="4543" w:type="dxa"/>
          </w:tcPr>
          <w:p w:rsidR="00BB4C33" w:rsidRDefault="00BB4C33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091" w:type="dxa"/>
          </w:tcPr>
          <w:p w:rsidR="00BB4C33" w:rsidRDefault="00BB4C33" w:rsidP="0081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-умение х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арактеризовать процессы жизнедеятельности организма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4C33" w:rsidRDefault="00BB4C33" w:rsidP="0081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троение эпидермиса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4C33" w:rsidRDefault="00BB4C33" w:rsidP="0081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ровни организации живой природы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4C33" w:rsidRDefault="00BB4C33" w:rsidP="0081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-строение клетки;</w:t>
            </w:r>
          </w:p>
          <w:p w:rsidR="00BB4C33" w:rsidRDefault="00BB4C33" w:rsidP="0081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-смысловое чтение (анализ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внетекстовых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источников)</w:t>
            </w:r>
          </w:p>
        </w:tc>
      </w:tr>
      <w:tr w:rsidR="00BB4C33" w:rsidRPr="008C6F4F" w:rsidTr="006F3CD6">
        <w:trPr>
          <w:trHeight w:val="867"/>
        </w:trPr>
        <w:tc>
          <w:tcPr>
            <w:tcW w:w="4543" w:type="dxa"/>
          </w:tcPr>
          <w:p w:rsidR="00BB4C33" w:rsidRDefault="00BB4C33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5091" w:type="dxa"/>
          </w:tcPr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-приёмы и 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оказания первой помощи;</w:t>
            </w:r>
          </w:p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ритерии сохранения социальной безопасности</w:t>
            </w:r>
          </w:p>
        </w:tc>
      </w:tr>
      <w:tr w:rsidR="00BB4C33" w:rsidRPr="008C6F4F" w:rsidTr="006F3CD6">
        <w:trPr>
          <w:trHeight w:val="867"/>
        </w:trPr>
        <w:tc>
          <w:tcPr>
            <w:tcW w:w="4543" w:type="dxa"/>
          </w:tcPr>
          <w:p w:rsidR="00BB4C33" w:rsidRDefault="00BB4C33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091" w:type="dxa"/>
          </w:tcPr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ринципы физической культуры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ричинно-следственные связи межу спортивными процессами, явлениями</w:t>
            </w:r>
          </w:p>
        </w:tc>
      </w:tr>
      <w:tr w:rsidR="00BB4C33" w:rsidRPr="008C6F4F" w:rsidTr="006F3CD6">
        <w:trPr>
          <w:trHeight w:val="867"/>
        </w:trPr>
        <w:tc>
          <w:tcPr>
            <w:tcW w:w="4543" w:type="dxa"/>
          </w:tcPr>
          <w:p w:rsidR="00BB4C33" w:rsidRDefault="00BB4C33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091" w:type="dxa"/>
          </w:tcPr>
          <w:p w:rsidR="00BB4C33" w:rsidRP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и сравнивать численность населения крупных</w:t>
            </w:r>
          </w:p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 мира;</w:t>
            </w:r>
          </w:p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 промышленности субъектов Российской Федерации;</w:t>
            </w:r>
          </w:p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ехнологический процесс при производстве металла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нализировать и классифицировать географические объекты по заданным основаниям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-функциональная грамотность</w:t>
            </w:r>
          </w:p>
        </w:tc>
      </w:tr>
      <w:tr w:rsidR="00BB4C33" w:rsidRPr="008C6F4F" w:rsidTr="006F3CD6">
        <w:trPr>
          <w:trHeight w:val="867"/>
        </w:trPr>
        <w:tc>
          <w:tcPr>
            <w:tcW w:w="4543" w:type="dxa"/>
          </w:tcPr>
          <w:p w:rsidR="00BB4C33" w:rsidRDefault="00BB4C33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091" w:type="dxa"/>
          </w:tcPr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лгоритм вычисления значения в ячейке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-о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пределение значения, при котор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программа работает правильно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-э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тапы компьютерного моделирования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огические операции (логическое умножение, логическое сложение и т.д.)</w:t>
            </w:r>
          </w:p>
        </w:tc>
      </w:tr>
      <w:tr w:rsidR="00BB4C33" w:rsidRPr="008C6F4F" w:rsidTr="006F3CD6">
        <w:trPr>
          <w:trHeight w:val="867"/>
        </w:trPr>
        <w:tc>
          <w:tcPr>
            <w:tcW w:w="4543" w:type="dxa"/>
          </w:tcPr>
          <w:p w:rsidR="00BB4C33" w:rsidRDefault="00BB4C33" w:rsidP="008C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5091" w:type="dxa"/>
          </w:tcPr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механического движения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вектора силы по заданным параметрам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4C33" w:rsidRDefault="00BB4C33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электродинамика</w:t>
            </w:r>
            <w:r w:rsidR="00DA6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A6021" w:rsidRDefault="00DA6021" w:rsidP="00BB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-определение КПД</w:t>
            </w:r>
          </w:p>
        </w:tc>
      </w:tr>
    </w:tbl>
    <w:p w:rsidR="000C4180" w:rsidRDefault="00DA6021" w:rsidP="000C4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96050" cy="49815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30CF" w:rsidRDefault="00EA30CF" w:rsidP="000C4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данных демонстрирует, что учителя начальной школы демонстрируют высокий уровень сформированности предметных и методических компетенций. Учителя русского языка и математики демонстрируют сбалансированные показатели предметных и методических компетенций.</w:t>
      </w:r>
    </w:p>
    <w:p w:rsidR="00EA30CF" w:rsidRDefault="00EA30CF" w:rsidP="000C4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0CF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Профессиональный дефицит в реализации трудового действия «Осуществление профессиональной деятельности в соответствии с требованиями федеральных государственных образовательных стандартов основного и среднего общего образования» обнаруживается у учителей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r w:rsidRPr="00EA30CF">
        <w:rPr>
          <w:rFonts w:ascii="Times New Roman" w:hAnsi="Times New Roman" w:cs="Times New Roman"/>
          <w:color w:val="000000"/>
          <w:sz w:val="28"/>
          <w:szCs w:val="28"/>
        </w:rPr>
        <w:t xml:space="preserve">, географии, английского языка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ОБЖ, физической культуры, информатики, физики, химии</w:t>
      </w:r>
      <w:r w:rsidRPr="00EA30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Выявлены </w:t>
      </w:r>
      <w:r w:rsidR="006F3CD6">
        <w:rPr>
          <w:rFonts w:ascii="Times New Roman" w:hAnsi="Times New Roman" w:cs="Times New Roman"/>
          <w:color w:val="000000"/>
          <w:sz w:val="28"/>
          <w:szCs w:val="28"/>
        </w:rPr>
        <w:t>пробелы конструирования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урока </w:t>
      </w:r>
      <w:r w:rsidR="006F3CD6">
        <w:rPr>
          <w:rFonts w:ascii="Times New Roman" w:hAnsi="Times New Roman" w:cs="Times New Roman"/>
          <w:color w:val="000000"/>
          <w:sz w:val="28"/>
          <w:szCs w:val="28"/>
        </w:rPr>
        <w:t>в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целеполагания. </w:t>
      </w:r>
    </w:p>
    <w:p w:rsidR="009467F8" w:rsidRDefault="009467F8" w:rsidP="000C4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7F8">
        <w:rPr>
          <w:rFonts w:ascii="Times New Roman" w:hAnsi="Times New Roman" w:cs="Times New Roman"/>
          <w:color w:val="000000"/>
          <w:sz w:val="28"/>
          <w:szCs w:val="28"/>
        </w:rPr>
        <w:t xml:space="preserve">Дефицитными   в структуре данного трудового действия являются умения использовать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9467F8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9467F8">
        <w:rPr>
          <w:rFonts w:ascii="Times New Roman" w:hAnsi="Times New Roman" w:cs="Times New Roman"/>
          <w:color w:val="000000"/>
          <w:sz w:val="28"/>
          <w:szCs w:val="28"/>
        </w:rPr>
        <w:t xml:space="preserve"> подхода</w:t>
      </w:r>
      <w:r w:rsidR="006F3CD6">
        <w:rPr>
          <w:rFonts w:ascii="Times New Roman" w:hAnsi="Times New Roman" w:cs="Times New Roman"/>
          <w:color w:val="000000"/>
          <w:sz w:val="28"/>
          <w:szCs w:val="28"/>
        </w:rPr>
        <w:t xml:space="preserve"> (учителя литературы, химии, английского языка, физической культуры, информатики, </w:t>
      </w:r>
      <w:r w:rsidR="00A833FF">
        <w:rPr>
          <w:rFonts w:ascii="Times New Roman" w:hAnsi="Times New Roman" w:cs="Times New Roman"/>
          <w:color w:val="000000"/>
          <w:sz w:val="28"/>
          <w:szCs w:val="28"/>
        </w:rPr>
        <w:t>физики)</w:t>
      </w:r>
      <w:r w:rsidRPr="009467F8">
        <w:rPr>
          <w:rFonts w:ascii="Times New Roman" w:hAnsi="Times New Roman" w:cs="Times New Roman"/>
          <w:color w:val="000000"/>
          <w:sz w:val="28"/>
          <w:szCs w:val="28"/>
        </w:rPr>
        <w:t>. Затруднения педагогов пр</w:t>
      </w:r>
      <w:r w:rsidR="006F3CD6">
        <w:rPr>
          <w:rFonts w:ascii="Times New Roman" w:hAnsi="Times New Roman" w:cs="Times New Roman"/>
          <w:color w:val="000000"/>
          <w:sz w:val="28"/>
          <w:szCs w:val="28"/>
        </w:rPr>
        <w:t>оявились при выполнении заданий, связанных с характер</w:t>
      </w:r>
      <w:r w:rsidR="00A833FF">
        <w:rPr>
          <w:rFonts w:ascii="Times New Roman" w:hAnsi="Times New Roman" w:cs="Times New Roman"/>
          <w:color w:val="000000"/>
          <w:sz w:val="28"/>
          <w:szCs w:val="28"/>
        </w:rPr>
        <w:t>истикой проектной деятельности (учителя литературы, химии, английского языка, ОБЖ, физики), умениями использовать цифровые инструменты и сервисы для разработки дидактического материала по предмету (учителя литературы, английского языка, ОБЖ).</w:t>
      </w:r>
    </w:p>
    <w:p w:rsidR="00A833FF" w:rsidRDefault="00A833FF" w:rsidP="000C4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FF">
        <w:rPr>
          <w:rFonts w:ascii="Times New Roman" w:hAnsi="Times New Roman" w:cs="Times New Roman"/>
          <w:sz w:val="28"/>
          <w:szCs w:val="28"/>
        </w:rPr>
        <w:t>К числу дефицит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833FF">
        <w:rPr>
          <w:rFonts w:ascii="Times New Roman" w:hAnsi="Times New Roman" w:cs="Times New Roman"/>
          <w:sz w:val="28"/>
          <w:szCs w:val="28"/>
        </w:rPr>
        <w:t xml:space="preserve">ых трудовых действий следует отнести «Освоение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учащихся, использование специальных подходов к обучению в целях включения в образовательный процесс всех обучающихся, в том числе с особыми потребностями в образовании». Причина – несформированность умения применять специальные технологии и методы, позволяющие проводить коррекционно-развивающую работу (биология, география, математика, русский язык, литература, обществознание, начальные классы), отсутствие знаний специфики ограниченных возможностей </w:t>
      </w:r>
      <w:r w:rsidR="009E1826" w:rsidRPr="00A833FF">
        <w:rPr>
          <w:rFonts w:ascii="Times New Roman" w:hAnsi="Times New Roman" w:cs="Times New Roman"/>
          <w:sz w:val="28"/>
          <w:szCs w:val="28"/>
        </w:rPr>
        <w:t>здоровья,</w:t>
      </w:r>
      <w:r w:rsidRPr="00A833FF">
        <w:rPr>
          <w:rFonts w:ascii="Times New Roman" w:hAnsi="Times New Roman" w:cs="Times New Roman"/>
          <w:sz w:val="28"/>
          <w:szCs w:val="28"/>
        </w:rPr>
        <w:t xml:space="preserve"> обучающегося и особенностей организации учебной деятельности с учетом этой специфики. Ответы участников при выполнении задания на подбор приемов работы для учащихся различных нозологических групп сводятся в основном к ограничению когнитивной нагрузки, предоставлению возможности выполнять задания в свободном режиме, снижению объема выполняемых заданий и упрощению способа представления результатов учебной деятельности.</w:t>
      </w:r>
    </w:p>
    <w:p w:rsidR="00A833FF" w:rsidRPr="00A833FF" w:rsidRDefault="00A833FF" w:rsidP="00A8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33FF" w:rsidRDefault="00A833FF" w:rsidP="00A8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3FF">
        <w:rPr>
          <w:rFonts w:ascii="Times New Roman" w:hAnsi="Times New Roman" w:cs="Times New Roman"/>
          <w:b/>
          <w:bCs/>
          <w:sz w:val="28"/>
          <w:szCs w:val="28"/>
        </w:rPr>
        <w:t>Выводы и рекомендации</w:t>
      </w:r>
    </w:p>
    <w:p w:rsidR="009E1826" w:rsidRDefault="009E1826" w:rsidP="00A8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3FF" w:rsidRPr="009E1826" w:rsidRDefault="00A833FF" w:rsidP="009E1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26">
        <w:rPr>
          <w:rFonts w:ascii="Times New Roman" w:hAnsi="Times New Roman" w:cs="Times New Roman"/>
          <w:sz w:val="28"/>
          <w:szCs w:val="28"/>
        </w:rPr>
        <w:t xml:space="preserve">Проведенный анализ результатов выполнения диагностической работы учителями школ с низким образовательным результатом актуален, т.к. позволяет выявить дефицитные для профессиональной деятельности умения, тенденции в </w:t>
      </w:r>
      <w:r w:rsidRPr="009E1826">
        <w:rPr>
          <w:rFonts w:ascii="Times New Roman" w:hAnsi="Times New Roman" w:cs="Times New Roman"/>
          <w:sz w:val="28"/>
          <w:szCs w:val="28"/>
        </w:rPr>
        <w:lastRenderedPageBreak/>
        <w:t>профессиональном развитии педагогов, спроектировать методическую работу на разных уровнях региональной системы образования.</w:t>
      </w:r>
    </w:p>
    <w:p w:rsidR="00A833FF" w:rsidRPr="009E1826" w:rsidRDefault="00E31B43" w:rsidP="009E1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26">
        <w:rPr>
          <w:rFonts w:ascii="Times New Roman" w:hAnsi="Times New Roman" w:cs="Times New Roman"/>
          <w:color w:val="000000"/>
          <w:sz w:val="28"/>
          <w:szCs w:val="28"/>
        </w:rPr>
        <w:t>Выявлены положительные тенденции в профессиональной подготовке педагогов:</w:t>
      </w:r>
    </w:p>
    <w:p w:rsidR="00E31B43" w:rsidRPr="009E1826" w:rsidRDefault="00E31B43" w:rsidP="009E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26">
        <w:rPr>
          <w:rFonts w:ascii="Times New Roman" w:hAnsi="Times New Roman" w:cs="Times New Roman"/>
          <w:color w:val="000000"/>
          <w:sz w:val="28"/>
          <w:szCs w:val="28"/>
        </w:rPr>
        <w:t>-рост среднего процента выполнения диагностической работы;</w:t>
      </w:r>
    </w:p>
    <w:p w:rsidR="00E31B43" w:rsidRPr="00E31B43" w:rsidRDefault="00E31B43" w:rsidP="009E1826">
      <w:pPr>
        <w:pStyle w:val="Default"/>
        <w:spacing w:line="360" w:lineRule="auto"/>
        <w:jc w:val="both"/>
        <w:rPr>
          <w:sz w:val="28"/>
          <w:szCs w:val="28"/>
        </w:rPr>
      </w:pPr>
      <w:r w:rsidRPr="009E1826">
        <w:rPr>
          <w:sz w:val="28"/>
          <w:szCs w:val="28"/>
        </w:rPr>
        <w:t>-</w:t>
      </w:r>
      <w:r w:rsidRPr="00E31B43">
        <w:rPr>
          <w:sz w:val="28"/>
          <w:szCs w:val="28"/>
        </w:rPr>
        <w:t>значительное увеличен</w:t>
      </w:r>
      <w:r w:rsidRPr="009E1826">
        <w:rPr>
          <w:sz w:val="28"/>
          <w:szCs w:val="28"/>
        </w:rPr>
        <w:t>ие в сравнении с данными за 2022</w:t>
      </w:r>
      <w:r w:rsidRPr="00E31B43">
        <w:rPr>
          <w:sz w:val="28"/>
          <w:szCs w:val="28"/>
        </w:rPr>
        <w:t xml:space="preserve">г количества педагогов, продемонстрировавших высокий уровень предметных и методических компетенций </w:t>
      </w:r>
      <w:r w:rsidRPr="009E1826">
        <w:rPr>
          <w:sz w:val="28"/>
          <w:szCs w:val="28"/>
        </w:rPr>
        <w:t xml:space="preserve">(62% против 14%) </w:t>
      </w:r>
      <w:r w:rsidRPr="00E31B43">
        <w:rPr>
          <w:sz w:val="28"/>
          <w:szCs w:val="28"/>
        </w:rPr>
        <w:t xml:space="preserve">при снижении количества педагогов с </w:t>
      </w:r>
      <w:r w:rsidR="009E1826" w:rsidRPr="009E1826">
        <w:rPr>
          <w:sz w:val="28"/>
          <w:szCs w:val="28"/>
        </w:rPr>
        <w:t>низким и базовым уровнем компетенций 33:15% и 49:2% соответственно;</w:t>
      </w:r>
    </w:p>
    <w:p w:rsidR="009E1826" w:rsidRPr="009E1826" w:rsidRDefault="009E1826" w:rsidP="009E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26">
        <w:rPr>
          <w:rFonts w:ascii="Times New Roman" w:hAnsi="Times New Roman" w:cs="Times New Roman"/>
          <w:color w:val="000000"/>
          <w:sz w:val="28"/>
          <w:szCs w:val="28"/>
        </w:rPr>
        <w:t xml:space="preserve">К отрицательным тенденциям следует отнести: </w:t>
      </w:r>
    </w:p>
    <w:p w:rsidR="009E1826" w:rsidRPr="009E1826" w:rsidRDefault="009E1826" w:rsidP="009E1826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26">
        <w:rPr>
          <w:rFonts w:ascii="Times New Roman" w:hAnsi="Times New Roman" w:cs="Times New Roman"/>
          <w:color w:val="000000"/>
          <w:sz w:val="28"/>
          <w:szCs w:val="28"/>
        </w:rPr>
        <w:t xml:space="preserve">– дисбаланс для большинства предметов между владением содержанием преподаваемого предмета и методикой его преподавания; </w:t>
      </w:r>
    </w:p>
    <w:p w:rsidR="009E1826" w:rsidRPr="009E1826" w:rsidRDefault="009E1826" w:rsidP="009E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26">
        <w:rPr>
          <w:rFonts w:ascii="Times New Roman" w:hAnsi="Times New Roman" w:cs="Times New Roman"/>
          <w:color w:val="000000"/>
          <w:sz w:val="28"/>
          <w:szCs w:val="28"/>
        </w:rPr>
        <w:t xml:space="preserve">– наличие значительного количества педагогов, имеющих низкий уровень сформированности профессиональных компетенций. </w:t>
      </w:r>
    </w:p>
    <w:p w:rsidR="009E1826" w:rsidRPr="009E1826" w:rsidRDefault="009E1826" w:rsidP="009E1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1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 методическим службам</w:t>
      </w:r>
    </w:p>
    <w:p w:rsidR="009E1826" w:rsidRPr="009E1826" w:rsidRDefault="009E1826" w:rsidP="009E1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26">
        <w:rPr>
          <w:rFonts w:ascii="Times New Roman" w:hAnsi="Times New Roman" w:cs="Times New Roman"/>
          <w:color w:val="000000"/>
          <w:sz w:val="28"/>
          <w:szCs w:val="28"/>
        </w:rPr>
        <w:t xml:space="preserve">Задачами методических служб всех уровней (регионального, муниципального, институционального) являются: </w:t>
      </w:r>
    </w:p>
    <w:p w:rsidR="009E1826" w:rsidRPr="00DB1E1C" w:rsidRDefault="009E1826" w:rsidP="00DB1E1C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1E1C">
        <w:rPr>
          <w:sz w:val="28"/>
          <w:szCs w:val="28"/>
        </w:rPr>
        <w:t>Ф</w:t>
      </w:r>
      <w:r w:rsidRPr="009E1826">
        <w:rPr>
          <w:sz w:val="28"/>
          <w:szCs w:val="28"/>
        </w:rPr>
        <w:t xml:space="preserve">ормирование системы не только повышения квалификации, но и адресной поддержки профессионального развития педагогов всех трех категорий: </w:t>
      </w:r>
      <w:proofErr w:type="spellStart"/>
      <w:r w:rsidRPr="009E1826">
        <w:rPr>
          <w:sz w:val="28"/>
          <w:szCs w:val="28"/>
        </w:rPr>
        <w:t>дефицитарных</w:t>
      </w:r>
      <w:proofErr w:type="spellEnd"/>
      <w:r w:rsidRPr="009E1826">
        <w:rPr>
          <w:sz w:val="28"/>
          <w:szCs w:val="28"/>
        </w:rPr>
        <w:t xml:space="preserve">, развивающихся, молодых. В зоне особого внимания при планировании методической работы должны оставаться знание содержания программ по предмету и </w:t>
      </w:r>
      <w:r w:rsidRPr="00DB1E1C">
        <w:rPr>
          <w:sz w:val="28"/>
          <w:szCs w:val="28"/>
        </w:rPr>
        <w:t>умение применять</w:t>
      </w:r>
      <w:r w:rsidRPr="009E1826">
        <w:rPr>
          <w:sz w:val="28"/>
          <w:szCs w:val="28"/>
        </w:rPr>
        <w:t xml:space="preserve"> это знание для планирования уроков, технологии целеполагания, знание закономерносте</w:t>
      </w:r>
      <w:r w:rsidRPr="00DB1E1C">
        <w:rPr>
          <w:sz w:val="28"/>
          <w:szCs w:val="28"/>
        </w:rPr>
        <w:t>й организации учебного процесса, осуществлять дифференцированный подход в обучении.</w:t>
      </w:r>
    </w:p>
    <w:p w:rsidR="009E1826" w:rsidRPr="00DB1E1C" w:rsidRDefault="009E1826" w:rsidP="00DB1E1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E1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эффективного взаимодействия с целью привлечения ресурсов региональной образовательной системы, в том числе образовательных организаций, получивших статус федеральных, региональных инновационных площадок для решения задач развития кадрового потенциала </w:t>
      </w:r>
    </w:p>
    <w:p w:rsidR="009E1826" w:rsidRPr="00DB1E1C" w:rsidRDefault="009E1826" w:rsidP="00DB1E1C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1E1C">
        <w:rPr>
          <w:sz w:val="28"/>
          <w:szCs w:val="28"/>
        </w:rPr>
        <w:t>Активизировать потенциал региональных методистов с целью привлечения данной категории педагогов к осуществлению «горизонтального обучения», распространению эффективных практик наставничества.</w:t>
      </w:r>
    </w:p>
    <w:p w:rsidR="009E1826" w:rsidRDefault="009E1826" w:rsidP="00DB1E1C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1E1C">
        <w:rPr>
          <w:sz w:val="28"/>
          <w:szCs w:val="28"/>
        </w:rPr>
        <w:lastRenderedPageBreak/>
        <w:t>Создание на региональном и межрегиональном уровне творческих проектных групп по разработке методических рекомендаций для педагогов, имеющих</w:t>
      </w:r>
      <w:r w:rsidR="00DB1E1C" w:rsidRPr="00DB1E1C">
        <w:rPr>
          <w:sz w:val="28"/>
          <w:szCs w:val="28"/>
        </w:rPr>
        <w:t xml:space="preserve"> низкие образовательные результаты</w:t>
      </w:r>
      <w:r w:rsidR="00DB1E1C">
        <w:rPr>
          <w:sz w:val="28"/>
          <w:szCs w:val="28"/>
        </w:rPr>
        <w:t>.</w:t>
      </w:r>
    </w:p>
    <w:p w:rsidR="00DB1E1C" w:rsidRPr="009E1826" w:rsidRDefault="00DB1E1C" w:rsidP="00DB1E1C">
      <w:pPr>
        <w:pStyle w:val="Default"/>
        <w:numPr>
          <w:ilvl w:val="0"/>
          <w:numId w:val="2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Расширить возможности взаимодействия с ЦНППМ </w:t>
      </w:r>
      <w:r w:rsidRPr="00DB1E1C">
        <w:rPr>
          <w:bCs/>
          <w:color w:val="0D0D0D" w:themeColor="text1" w:themeTint="F2"/>
          <w:sz w:val="28"/>
          <w:szCs w:val="28"/>
          <w:shd w:val="clear" w:color="auto" w:fill="FFFFFF"/>
        </w:rPr>
        <w:t>ГАУДПО</w:t>
      </w:r>
      <w:r w:rsidRPr="00DB1E1C">
        <w:rPr>
          <w:color w:val="0D0D0D" w:themeColor="text1" w:themeTint="F2"/>
          <w:sz w:val="28"/>
          <w:szCs w:val="28"/>
          <w:shd w:val="clear" w:color="auto" w:fill="FFFFFF"/>
        </w:rPr>
        <w:t> </w:t>
      </w:r>
      <w:r w:rsidRPr="00DB1E1C">
        <w:rPr>
          <w:bCs/>
          <w:color w:val="0D0D0D" w:themeColor="text1" w:themeTint="F2"/>
          <w:sz w:val="28"/>
          <w:szCs w:val="28"/>
          <w:shd w:val="clear" w:color="auto" w:fill="FFFFFF"/>
        </w:rPr>
        <w:t>МО</w:t>
      </w:r>
      <w:r w:rsidRPr="00DB1E1C">
        <w:rPr>
          <w:color w:val="0D0D0D" w:themeColor="text1" w:themeTint="F2"/>
          <w:sz w:val="28"/>
          <w:szCs w:val="28"/>
          <w:shd w:val="clear" w:color="auto" w:fill="FFFFFF"/>
        </w:rPr>
        <w:t> «</w:t>
      </w:r>
      <w:r w:rsidRPr="00DB1E1C">
        <w:rPr>
          <w:bCs/>
          <w:color w:val="0D0D0D" w:themeColor="text1" w:themeTint="F2"/>
          <w:sz w:val="28"/>
          <w:szCs w:val="28"/>
          <w:shd w:val="clear" w:color="auto" w:fill="FFFFFF"/>
        </w:rPr>
        <w:t>ИРО</w:t>
      </w:r>
      <w:r w:rsidRPr="00DB1E1C">
        <w:rPr>
          <w:color w:val="0D0D0D" w:themeColor="text1" w:themeTint="F2"/>
          <w:sz w:val="28"/>
          <w:szCs w:val="28"/>
          <w:shd w:val="clear" w:color="auto" w:fill="FFFFFF"/>
        </w:rPr>
        <w:t>»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в контексте использования консультативных, информационных и организационно-методических ресурсов Центра.</w:t>
      </w:r>
    </w:p>
    <w:p w:rsidR="009E1826" w:rsidRPr="009E1826" w:rsidRDefault="009E1826" w:rsidP="00DB1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B43" w:rsidRPr="00DB1E1C" w:rsidRDefault="00E31B43" w:rsidP="00DB1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31B43" w:rsidRPr="00DB1E1C" w:rsidSect="00C66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66C6C"/>
    <w:multiLevelType w:val="hybridMultilevel"/>
    <w:tmpl w:val="478A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716E"/>
    <w:multiLevelType w:val="hybridMultilevel"/>
    <w:tmpl w:val="A2C04386"/>
    <w:lvl w:ilvl="0" w:tplc="2B3C0E3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D5"/>
    <w:rsid w:val="000C4180"/>
    <w:rsid w:val="001033AC"/>
    <w:rsid w:val="001C1E25"/>
    <w:rsid w:val="0021527D"/>
    <w:rsid w:val="00222999"/>
    <w:rsid w:val="0024410D"/>
    <w:rsid w:val="00247023"/>
    <w:rsid w:val="00330A33"/>
    <w:rsid w:val="0033250B"/>
    <w:rsid w:val="00360C7F"/>
    <w:rsid w:val="003E5CB6"/>
    <w:rsid w:val="003F3E6D"/>
    <w:rsid w:val="004012B1"/>
    <w:rsid w:val="0041193E"/>
    <w:rsid w:val="004245B6"/>
    <w:rsid w:val="00451681"/>
    <w:rsid w:val="00484A1B"/>
    <w:rsid w:val="00503ED5"/>
    <w:rsid w:val="005D72D5"/>
    <w:rsid w:val="005E2430"/>
    <w:rsid w:val="006109A4"/>
    <w:rsid w:val="00653EF5"/>
    <w:rsid w:val="006F3CD6"/>
    <w:rsid w:val="006F674E"/>
    <w:rsid w:val="00746AAA"/>
    <w:rsid w:val="0075579F"/>
    <w:rsid w:val="007F379D"/>
    <w:rsid w:val="008179D0"/>
    <w:rsid w:val="008C6F4F"/>
    <w:rsid w:val="008F72F7"/>
    <w:rsid w:val="00911B17"/>
    <w:rsid w:val="009467F8"/>
    <w:rsid w:val="00951216"/>
    <w:rsid w:val="009569DE"/>
    <w:rsid w:val="009812D8"/>
    <w:rsid w:val="009B6FB6"/>
    <w:rsid w:val="009E1826"/>
    <w:rsid w:val="00A833FF"/>
    <w:rsid w:val="00A946AE"/>
    <w:rsid w:val="00AA5B06"/>
    <w:rsid w:val="00AC4DF4"/>
    <w:rsid w:val="00AD7964"/>
    <w:rsid w:val="00AF2A69"/>
    <w:rsid w:val="00B7133F"/>
    <w:rsid w:val="00BA1FF4"/>
    <w:rsid w:val="00BB4C33"/>
    <w:rsid w:val="00C05039"/>
    <w:rsid w:val="00C11558"/>
    <w:rsid w:val="00C46C3B"/>
    <w:rsid w:val="00C47DEA"/>
    <w:rsid w:val="00C66FDD"/>
    <w:rsid w:val="00CE7B98"/>
    <w:rsid w:val="00D12741"/>
    <w:rsid w:val="00D6302E"/>
    <w:rsid w:val="00DA6021"/>
    <w:rsid w:val="00DB1E1C"/>
    <w:rsid w:val="00E31B43"/>
    <w:rsid w:val="00E81BC7"/>
    <w:rsid w:val="00EA30CF"/>
    <w:rsid w:val="00F2044C"/>
    <w:rsid w:val="00F7288B"/>
    <w:rsid w:val="00FA4BB8"/>
    <w:rsid w:val="00FB067B"/>
    <w:rsid w:val="00FE3445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3B7BF-B55E-47C7-A57A-62763B77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3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050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1216"/>
    <w:pPr>
      <w:ind w:left="720"/>
      <w:contextualSpacing/>
    </w:pPr>
  </w:style>
  <w:style w:type="character" w:customStyle="1" w:styleId="linktext">
    <w:name w:val="link__text"/>
    <w:basedOn w:val="a0"/>
    <w:rsid w:val="00AA5B06"/>
  </w:style>
  <w:style w:type="table" w:styleId="2">
    <w:name w:val="Plain Table 2"/>
    <w:basedOn w:val="a1"/>
    <w:uiPriority w:val="42"/>
    <w:rsid w:val="00746A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5">
    <w:name w:val="Table Grid"/>
    <w:basedOn w:val="a1"/>
    <w:uiPriority w:val="39"/>
    <w:rsid w:val="0074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upload/docs/efs/%D0%A0%D0%B0%D1%81%D0%BF%D0%BE%D1%80%D1%8F%D0%B6%D0%B5%D0%BD%D0%B8%D0%B5%20%D0%BE%D1%82%2015.12.2022%20%E2%84%96%20%D0%A0-30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51.ru/images/upload/2021/%D0%A4%D0%B5%D0%B4%D0%B5%D1%80%D0%B0%D0%BB%D1%8C%D0%BD%D1%8B%D0%B5_%D0%BF%D1%80%D0%BE%D0%B5%D0%BA%D1%82%D1%8B/%D0%9F%D0%9A%D0%9E_%D0%B2_%D1%88%D0%BA%D0%BE%D0%BB%D0%B0%D1%85_%D1%81_%D0%9D%D0%A0%D0%9E/2021-12-20-pr-1813.pdf" TargetMode="External"/><Relationship Id="rId11" Type="http://schemas.openxmlformats.org/officeDocument/2006/relationships/chart" Target="charts/chart4.xml"/><Relationship Id="rId5" Type="http://schemas.openxmlformats.org/officeDocument/2006/relationships/hyperlink" Target="https://severomorsk-edu.ru/img/all/49_prikaz_moin_mo_ob_uchastii_v_proekte_500_.pdf" TargetMode="Externa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 диагностики дефицита профессиональных компетенций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4"/>
                <c:pt idx="0">
                  <c:v>Литература</c:v>
                </c:pt>
                <c:pt idx="1">
                  <c:v>Химия</c:v>
                </c:pt>
                <c:pt idx="2">
                  <c:v>Начальные классы</c:v>
                </c:pt>
                <c:pt idx="3">
                  <c:v>Обществознание 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История </c:v>
                </c:pt>
                <c:pt idx="7">
                  <c:v>Биология</c:v>
                </c:pt>
                <c:pt idx="8">
                  <c:v>ОБЖ</c:v>
                </c:pt>
                <c:pt idx="9">
                  <c:v>Физкультура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Физика</c:v>
                </c:pt>
                <c:pt idx="13">
                  <c:v>Русский язык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7</c:v>
                </c:pt>
                <c:pt idx="1">
                  <c:v>12</c:v>
                </c:pt>
                <c:pt idx="2">
                  <c:v>116</c:v>
                </c:pt>
                <c:pt idx="3">
                  <c:v>20</c:v>
                </c:pt>
                <c:pt idx="4">
                  <c:v>3</c:v>
                </c:pt>
                <c:pt idx="5">
                  <c:v>37</c:v>
                </c:pt>
                <c:pt idx="6">
                  <c:v>24</c:v>
                </c:pt>
                <c:pt idx="7">
                  <c:v>12</c:v>
                </c:pt>
                <c:pt idx="8">
                  <c:v>4</c:v>
                </c:pt>
                <c:pt idx="9">
                  <c:v>3</c:v>
                </c:pt>
                <c:pt idx="10">
                  <c:v>19</c:v>
                </c:pt>
                <c:pt idx="11">
                  <c:v>13</c:v>
                </c:pt>
                <c:pt idx="12">
                  <c:v>12</c:v>
                </c:pt>
                <c:pt idx="1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C1-499F-9398-9471A469F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184304"/>
        <c:axId val="606185968"/>
      </c:barChart>
      <c:catAx>
        <c:axId val="6061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6185968"/>
        <c:crosses val="autoZero"/>
        <c:auto val="1"/>
        <c:lblAlgn val="ctr"/>
        <c:lblOffset val="100"/>
        <c:noMultiLvlLbl val="0"/>
      </c:catAx>
      <c:valAx>
        <c:axId val="60618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61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% выполнения диагностической работы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3"/>
                <c:pt idx="0">
                  <c:v>Литература</c:v>
                </c:pt>
                <c:pt idx="1">
                  <c:v>Химия</c:v>
                </c:pt>
                <c:pt idx="2">
                  <c:v>Начальная школа</c:v>
                </c:pt>
                <c:pt idx="3">
                  <c:v>Обществознание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Физкультура</c:v>
                </c:pt>
                <c:pt idx="9">
                  <c:v>География</c:v>
                </c:pt>
                <c:pt idx="10">
                  <c:v>Информатика</c:v>
                </c:pt>
                <c:pt idx="11">
                  <c:v>Физика</c:v>
                </c:pt>
                <c:pt idx="12">
                  <c:v>Русский язык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61</c:v>
                </c:pt>
                <c:pt idx="1">
                  <c:v>76</c:v>
                </c:pt>
                <c:pt idx="2">
                  <c:v>60</c:v>
                </c:pt>
                <c:pt idx="3">
                  <c:v>65</c:v>
                </c:pt>
                <c:pt idx="4">
                  <c:v>48</c:v>
                </c:pt>
                <c:pt idx="5">
                  <c:v>71</c:v>
                </c:pt>
                <c:pt idx="6">
                  <c:v>61</c:v>
                </c:pt>
                <c:pt idx="7">
                  <c:v>76</c:v>
                </c:pt>
                <c:pt idx="8">
                  <c:v>55</c:v>
                </c:pt>
                <c:pt idx="9">
                  <c:v>54</c:v>
                </c:pt>
                <c:pt idx="10">
                  <c:v>66</c:v>
                </c:pt>
                <c:pt idx="11">
                  <c:v>51</c:v>
                </c:pt>
                <c:pt idx="12">
                  <c:v>65</c:v>
                </c:pt>
                <c:pt idx="1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B1-4006-8CF9-92ADF3DB85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04266399"/>
        <c:axId val="1604265983"/>
      </c:barChart>
      <c:catAx>
        <c:axId val="1604266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4265983"/>
        <c:crosses val="autoZero"/>
        <c:auto val="1"/>
        <c:lblAlgn val="ctr"/>
        <c:lblOffset val="100"/>
        <c:noMultiLvlLbl val="0"/>
      </c:catAx>
      <c:valAx>
        <c:axId val="16042659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4266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Предметные компетенции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Литература</c:v>
                </c:pt>
                <c:pt idx="1">
                  <c:v>Химия</c:v>
                </c:pt>
                <c:pt idx="2">
                  <c:v>Начальная школа</c:v>
                </c:pt>
                <c:pt idx="3">
                  <c:v>Обществознание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Физкультура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Физика</c:v>
                </c:pt>
                <c:pt idx="13">
                  <c:v>Русский язык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77</c:v>
                </c:pt>
                <c:pt idx="1">
                  <c:v>82</c:v>
                </c:pt>
                <c:pt idx="2">
                  <c:v>78</c:v>
                </c:pt>
                <c:pt idx="3">
                  <c:v>62</c:v>
                </c:pt>
                <c:pt idx="4">
                  <c:v>58</c:v>
                </c:pt>
                <c:pt idx="5">
                  <c:v>82</c:v>
                </c:pt>
                <c:pt idx="6">
                  <c:v>54</c:v>
                </c:pt>
                <c:pt idx="7">
                  <c:v>78</c:v>
                </c:pt>
                <c:pt idx="8">
                  <c:v>63</c:v>
                </c:pt>
                <c:pt idx="9">
                  <c:v>73</c:v>
                </c:pt>
                <c:pt idx="10">
                  <c:v>51</c:v>
                </c:pt>
                <c:pt idx="11">
                  <c:v>73</c:v>
                </c:pt>
                <c:pt idx="12">
                  <c:v>65</c:v>
                </c:pt>
                <c:pt idx="1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7D-49DC-B3B3-4E09D72F06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Методические компетенции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Литература</c:v>
                </c:pt>
                <c:pt idx="1">
                  <c:v>Химия</c:v>
                </c:pt>
                <c:pt idx="2">
                  <c:v>Начальная школа</c:v>
                </c:pt>
                <c:pt idx="3">
                  <c:v>Обществознание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Физкультура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Физика</c:v>
                </c:pt>
                <c:pt idx="13">
                  <c:v>Русский язык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53</c:v>
                </c:pt>
                <c:pt idx="1">
                  <c:v>70</c:v>
                </c:pt>
                <c:pt idx="2">
                  <c:v>53</c:v>
                </c:pt>
                <c:pt idx="3">
                  <c:v>60</c:v>
                </c:pt>
                <c:pt idx="4">
                  <c:v>33</c:v>
                </c:pt>
                <c:pt idx="5">
                  <c:v>69</c:v>
                </c:pt>
                <c:pt idx="6">
                  <c:v>62</c:v>
                </c:pt>
                <c:pt idx="7">
                  <c:v>70</c:v>
                </c:pt>
                <c:pt idx="8">
                  <c:v>27</c:v>
                </c:pt>
                <c:pt idx="9">
                  <c:v>47</c:v>
                </c:pt>
                <c:pt idx="10">
                  <c:v>52</c:v>
                </c:pt>
                <c:pt idx="11">
                  <c:v>55</c:v>
                </c:pt>
                <c:pt idx="12">
                  <c:v>53</c:v>
                </c:pt>
                <c:pt idx="13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7D-49DC-B3B3-4E09D72F06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56851903"/>
        <c:axId val="1456856479"/>
      </c:barChart>
      <c:catAx>
        <c:axId val="14568519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6856479"/>
        <c:crosses val="autoZero"/>
        <c:auto val="1"/>
        <c:lblAlgn val="ctr"/>
        <c:lblOffset val="100"/>
        <c:noMultiLvlLbl val="0"/>
      </c:catAx>
      <c:valAx>
        <c:axId val="14568564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6851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Содержание обновленных ФГОС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CF44-4704-8CD6-924DDBC8E5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Литература</c:v>
                </c:pt>
                <c:pt idx="1">
                  <c:v>Химия</c:v>
                </c:pt>
                <c:pt idx="2">
                  <c:v>Начальные классы</c:v>
                </c:pt>
                <c:pt idx="3">
                  <c:v>Обществознание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Физическая культура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Физика</c:v>
                </c:pt>
                <c:pt idx="13">
                  <c:v>Русский язык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</c:v>
                </c:pt>
                <c:pt idx="1">
                  <c:v>7</c:v>
                </c:pt>
                <c:pt idx="2">
                  <c:v>38</c:v>
                </c:pt>
                <c:pt idx="3">
                  <c:v>12</c:v>
                </c:pt>
                <c:pt idx="4">
                  <c:v>1</c:v>
                </c:pt>
                <c:pt idx="5">
                  <c:v>18</c:v>
                </c:pt>
                <c:pt idx="6">
                  <c:v>11</c:v>
                </c:pt>
                <c:pt idx="7">
                  <c:v>7</c:v>
                </c:pt>
                <c:pt idx="8">
                  <c:v>0</c:v>
                </c:pt>
                <c:pt idx="9">
                  <c:v>1</c:v>
                </c:pt>
                <c:pt idx="10">
                  <c:v>6</c:v>
                </c:pt>
                <c:pt idx="11">
                  <c:v>4</c:v>
                </c:pt>
                <c:pt idx="12">
                  <c:v>6</c:v>
                </c:pt>
                <c:pt idx="1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44-4704-8CD6-924DDBC8E5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Технология проектной деятельности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Литература</c:v>
                </c:pt>
                <c:pt idx="1">
                  <c:v>Химия</c:v>
                </c:pt>
                <c:pt idx="2">
                  <c:v>Начальные классы</c:v>
                </c:pt>
                <c:pt idx="3">
                  <c:v>Обществознание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Физическая культура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Физика</c:v>
                </c:pt>
                <c:pt idx="13">
                  <c:v>Русский язык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</c:v>
                </c:pt>
                <c:pt idx="1">
                  <c:v>6</c:v>
                </c:pt>
                <c:pt idx="2">
                  <c:v>50</c:v>
                </c:pt>
                <c:pt idx="3">
                  <c:v>10</c:v>
                </c:pt>
                <c:pt idx="4">
                  <c:v>1</c:v>
                </c:pt>
                <c:pt idx="5">
                  <c:v>26</c:v>
                </c:pt>
                <c:pt idx="6">
                  <c:v>13</c:v>
                </c:pt>
                <c:pt idx="7">
                  <c:v>9</c:v>
                </c:pt>
                <c:pt idx="8">
                  <c:v>1</c:v>
                </c:pt>
                <c:pt idx="9">
                  <c:v>1</c:v>
                </c:pt>
                <c:pt idx="10">
                  <c:v>10</c:v>
                </c:pt>
                <c:pt idx="11">
                  <c:v>11</c:v>
                </c:pt>
                <c:pt idx="12">
                  <c:v>5</c:v>
                </c:pt>
                <c:pt idx="1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44-4704-8CD6-924DDBC8E5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Функциональная грамотность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Литература</c:v>
                </c:pt>
                <c:pt idx="1">
                  <c:v>Химия</c:v>
                </c:pt>
                <c:pt idx="2">
                  <c:v>Начальные классы</c:v>
                </c:pt>
                <c:pt idx="3">
                  <c:v>Обществознание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Физическая культура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Физика</c:v>
                </c:pt>
                <c:pt idx="13">
                  <c:v>Русский язык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4</c:v>
                </c:pt>
                <c:pt idx="1">
                  <c:v>8</c:v>
                </c:pt>
                <c:pt idx="2">
                  <c:v>65</c:v>
                </c:pt>
                <c:pt idx="3">
                  <c:v>11</c:v>
                </c:pt>
                <c:pt idx="4">
                  <c:v>2</c:v>
                </c:pt>
                <c:pt idx="5">
                  <c:v>24</c:v>
                </c:pt>
                <c:pt idx="6">
                  <c:v>12</c:v>
                </c:pt>
                <c:pt idx="7">
                  <c:v>8</c:v>
                </c:pt>
                <c:pt idx="8">
                  <c:v>1</c:v>
                </c:pt>
                <c:pt idx="9">
                  <c:v>1</c:v>
                </c:pt>
                <c:pt idx="10">
                  <c:v>12</c:v>
                </c:pt>
                <c:pt idx="11">
                  <c:v>9</c:v>
                </c:pt>
                <c:pt idx="12">
                  <c:v>5</c:v>
                </c:pt>
                <c:pt idx="1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44-4704-8CD6-924DDBC8E5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Современные технологии обучения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Литература</c:v>
                </c:pt>
                <c:pt idx="1">
                  <c:v>Химия</c:v>
                </c:pt>
                <c:pt idx="2">
                  <c:v>Начальные классы</c:v>
                </c:pt>
                <c:pt idx="3">
                  <c:v>Обществознание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Физическая культура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Физика</c:v>
                </c:pt>
                <c:pt idx="13">
                  <c:v>Русский язык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5</c:v>
                </c:pt>
                <c:pt idx="1">
                  <c:v>10</c:v>
                </c:pt>
                <c:pt idx="2">
                  <c:v>86</c:v>
                </c:pt>
                <c:pt idx="3">
                  <c:v>12</c:v>
                </c:pt>
                <c:pt idx="4">
                  <c:v>0</c:v>
                </c:pt>
                <c:pt idx="5">
                  <c:v>25</c:v>
                </c:pt>
                <c:pt idx="6">
                  <c:v>15</c:v>
                </c:pt>
                <c:pt idx="7">
                  <c:v>7</c:v>
                </c:pt>
                <c:pt idx="8">
                  <c:v>3</c:v>
                </c:pt>
                <c:pt idx="9">
                  <c:v>1</c:v>
                </c:pt>
                <c:pt idx="10">
                  <c:v>10</c:v>
                </c:pt>
                <c:pt idx="11">
                  <c:v>6</c:v>
                </c:pt>
                <c:pt idx="12">
                  <c:v>5</c:v>
                </c:pt>
                <c:pt idx="1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F44-4704-8CD6-924DDBC8E56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Планирование учебной деятельности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Литература</c:v>
                </c:pt>
                <c:pt idx="1">
                  <c:v>Химия</c:v>
                </c:pt>
                <c:pt idx="2">
                  <c:v>Начальные классы</c:v>
                </c:pt>
                <c:pt idx="3">
                  <c:v>Обществознание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Физическая культура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Физика</c:v>
                </c:pt>
                <c:pt idx="13">
                  <c:v>Русский язык</c:v>
                </c:pt>
              </c:strCache>
            </c:strRef>
          </c:cat>
          <c:val>
            <c:numRef>
              <c:f>Лист1!$F$2:$F$15</c:f>
              <c:numCache>
                <c:formatCode>General</c:formatCode>
                <c:ptCount val="14"/>
                <c:pt idx="0">
                  <c:v>3</c:v>
                </c:pt>
                <c:pt idx="1">
                  <c:v>8</c:v>
                </c:pt>
                <c:pt idx="2">
                  <c:v>43</c:v>
                </c:pt>
                <c:pt idx="3">
                  <c:v>11</c:v>
                </c:pt>
                <c:pt idx="4">
                  <c:v>0</c:v>
                </c:pt>
                <c:pt idx="5">
                  <c:v>22</c:v>
                </c:pt>
                <c:pt idx="6">
                  <c:v>15</c:v>
                </c:pt>
                <c:pt idx="7">
                  <c:v>7</c:v>
                </c:pt>
                <c:pt idx="8">
                  <c:v>0</c:v>
                </c:pt>
                <c:pt idx="9">
                  <c:v>0</c:v>
                </c:pt>
                <c:pt idx="10">
                  <c:v>8</c:v>
                </c:pt>
                <c:pt idx="11">
                  <c:v>1</c:v>
                </c:pt>
                <c:pt idx="12">
                  <c:v>7</c:v>
                </c:pt>
                <c:pt idx="1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44-4704-8CD6-924DDBC8E56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ИКТ компетенция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Литература</c:v>
                </c:pt>
                <c:pt idx="1">
                  <c:v>Химия</c:v>
                </c:pt>
                <c:pt idx="2">
                  <c:v>Начальные классы</c:v>
                </c:pt>
                <c:pt idx="3">
                  <c:v>Обществознание</c:v>
                </c:pt>
                <c:pt idx="4">
                  <c:v>Английский язык</c:v>
                </c:pt>
                <c:pt idx="5">
                  <c:v>Математика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Физическая культура</c:v>
                </c:pt>
                <c:pt idx="10">
                  <c:v>География</c:v>
                </c:pt>
                <c:pt idx="11">
                  <c:v>Информатика</c:v>
                </c:pt>
                <c:pt idx="12">
                  <c:v>Физика</c:v>
                </c:pt>
                <c:pt idx="13">
                  <c:v>Русский язык</c:v>
                </c:pt>
              </c:strCache>
            </c:strRef>
          </c:cat>
          <c:val>
            <c:numRef>
              <c:f>Лист1!$G$2:$G$15</c:f>
              <c:numCache>
                <c:formatCode>General</c:formatCode>
                <c:ptCount val="14"/>
                <c:pt idx="0">
                  <c:v>3</c:v>
                </c:pt>
                <c:pt idx="1">
                  <c:v>6</c:v>
                </c:pt>
                <c:pt idx="2">
                  <c:v>37</c:v>
                </c:pt>
                <c:pt idx="3">
                  <c:v>14</c:v>
                </c:pt>
                <c:pt idx="4">
                  <c:v>1</c:v>
                </c:pt>
                <c:pt idx="5">
                  <c:v>20</c:v>
                </c:pt>
                <c:pt idx="6">
                  <c:v>12</c:v>
                </c:pt>
                <c:pt idx="7">
                  <c:v>9</c:v>
                </c:pt>
                <c:pt idx="8">
                  <c:v>1</c:v>
                </c:pt>
                <c:pt idx="9">
                  <c:v>0</c:v>
                </c:pt>
                <c:pt idx="10">
                  <c:v>13</c:v>
                </c:pt>
                <c:pt idx="11">
                  <c:v>8</c:v>
                </c:pt>
                <c:pt idx="1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F44-4704-8CD6-924DDBC8E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8252639"/>
        <c:axId val="648258463"/>
      </c:barChart>
      <c:catAx>
        <c:axId val="648252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8258463"/>
        <c:crosses val="autoZero"/>
        <c:auto val="1"/>
        <c:lblAlgn val="ctr"/>
        <c:lblOffset val="100"/>
        <c:noMultiLvlLbl val="0"/>
      </c:catAx>
      <c:valAx>
        <c:axId val="648258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8252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2</cp:revision>
  <dcterms:created xsi:type="dcterms:W3CDTF">2024-08-13T15:20:00Z</dcterms:created>
  <dcterms:modified xsi:type="dcterms:W3CDTF">2024-08-13T15:20:00Z</dcterms:modified>
</cp:coreProperties>
</file>