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A112B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10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02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A112B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10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02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31AD" w:rsidRPr="003231AD" w:rsidRDefault="00CC6D6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3231AD"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Российские школьники примут участие в 16-й Междуна</w:t>
      </w:r>
      <w:r w:rsid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родной олимпиаде по математике!</w:t>
      </w:r>
    </w:p>
    <w:p w:rsidR="003231AD" w:rsidRPr="003231AD" w:rsidRDefault="003231A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В Бухаресте (Румыния) стартовала XVI Международная олимпиада Romanian Master of Mathematics. Российские школьники примут участие в дистанционном формате и будут выполнять задания в Образовательном центре «Сириус». (</w:t>
      </w: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https://vk.com/sirius.talents) </w:t>
      </w:r>
    </w:p>
    <w:p w:rsidR="003231AD" w:rsidRPr="003231AD" w:rsidRDefault="003231A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В состав сборной вошли: </w:t>
      </w:r>
    </w:p>
    <w:p w:rsidR="003231AD" w:rsidRPr="003231AD" w:rsidRDefault="003231A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3231AD">
        <w:rPr>
          <w:rFonts w:ascii="Segoe UI Symbol" w:eastAsia="Times New Roman" w:hAnsi="Segoe UI Symbol" w:cs="Segoe UI Symbol"/>
          <w:b/>
          <w:color w:val="000046"/>
          <w:sz w:val="36"/>
          <w:szCs w:val="36"/>
          <w:shd w:val="clear" w:color="auto" w:fill="FFFFFF"/>
          <w:lang w:eastAsia="ru-RU"/>
        </w:rPr>
        <w:t>🔴</w:t>
      </w: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Илья Замоторин, Президентский физико-математический лицей № 239, г. Санкт-Петербург;</w:t>
      </w:r>
    </w:p>
    <w:p w:rsidR="003231AD" w:rsidRPr="003231AD" w:rsidRDefault="003231A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3231AD">
        <w:rPr>
          <w:rFonts w:ascii="Segoe UI Symbol" w:eastAsia="Times New Roman" w:hAnsi="Segoe UI Symbol" w:cs="Segoe UI Symbol"/>
          <w:b/>
          <w:color w:val="000046"/>
          <w:sz w:val="36"/>
          <w:szCs w:val="36"/>
          <w:shd w:val="clear" w:color="auto" w:fill="FFFFFF"/>
          <w:lang w:eastAsia="ru-RU"/>
        </w:rPr>
        <w:t>🔴</w:t>
      </w: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Василий Патрушев, школа № 9 с углублённым изучением китайского языка, г. Владивосток, Приморский край;</w:t>
      </w:r>
    </w:p>
    <w:p w:rsidR="003231AD" w:rsidRPr="003231AD" w:rsidRDefault="003231A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3231AD">
        <w:rPr>
          <w:rFonts w:ascii="Segoe UI Symbol" w:eastAsia="Times New Roman" w:hAnsi="Segoe UI Symbol" w:cs="Segoe UI Symbol"/>
          <w:b/>
          <w:color w:val="000046"/>
          <w:sz w:val="36"/>
          <w:szCs w:val="36"/>
          <w:shd w:val="clear" w:color="auto" w:fill="FFFFFF"/>
          <w:lang w:eastAsia="ru-RU"/>
        </w:rPr>
        <w:t>🔴</w:t>
      </w: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Артём Садыков, Физико-математический лицей № 31, г. Челябинск, Челябинская область;</w:t>
      </w:r>
    </w:p>
    <w:p w:rsidR="003231AD" w:rsidRPr="003231AD" w:rsidRDefault="003231AD" w:rsidP="00323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4C674674" wp14:editId="3106B931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1AD">
        <w:rPr>
          <w:rFonts w:ascii="Segoe UI Symbol" w:eastAsia="Times New Roman" w:hAnsi="Segoe UI Symbol" w:cs="Segoe UI Symbol"/>
          <w:b/>
          <w:color w:val="000046"/>
          <w:sz w:val="36"/>
          <w:szCs w:val="36"/>
          <w:shd w:val="clear" w:color="auto" w:fill="FFFFFF"/>
          <w:lang w:eastAsia="ru-RU"/>
        </w:rPr>
        <w:t>🔴</w:t>
      </w: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Иван Часовских, школа № 14</w:t>
      </w: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, г. Химки, Московская область.</w:t>
      </w:r>
    </w:p>
    <w:p w:rsidR="004B4D09" w:rsidRPr="004B4D09" w:rsidRDefault="003231AD" w:rsidP="003231AD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  <w:r w:rsidRPr="003231AD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Команду возглавил учитель математики Президентского физико-математического лицея № 239 Кирилл Сухов, а его заместителем стал доцент кафедры высшей математики Московского физико-технического института Павел Кожевников.</w:t>
      </w:r>
    </w:p>
    <w:p w:rsidR="008554E4" w:rsidRDefault="004B4D09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068D8BA1" wp14:editId="7F3265EB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4E4"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3231AD">
        <w:rPr>
          <w:b/>
          <w:color w:val="000046"/>
          <w:sz w:val="36"/>
          <w:szCs w:val="36"/>
          <w:shd w:val="clear" w:color="auto" w:fill="FFFFFF"/>
        </w:rPr>
        <w:t xml:space="preserve">10 февраля 2025 г. </w:t>
      </w:r>
      <w:r w:rsidR="003231AD" w:rsidRPr="003231AD">
        <w:rPr>
          <w:b/>
          <w:color w:val="000046"/>
          <w:sz w:val="36"/>
          <w:szCs w:val="36"/>
          <w:shd w:val="clear" w:color="auto" w:fill="FFFFFF"/>
        </w:rPr>
        <w:t>в школах и колледжах России состоялись внеурочные занятия «Разговоры о важном» (https://t.me/razgovory_o_vazhnom) на тему «Арктика: территория развития». Ребятам рассказали о значении Арктического региона, об истории его освоения и огромных возможностях, которыми обладает Россия благодаря безоговорочному лидерству в Арктике.</w:t>
      </w:r>
    </w:p>
    <w:p w:rsidR="00420036" w:rsidRPr="00420036" w:rsidRDefault="00420036" w:rsidP="00420036">
      <w:pPr>
        <w:pStyle w:val="ac"/>
        <w:shd w:val="clear" w:color="auto" w:fill="FFFFFF"/>
        <w:spacing w:before="150" w:after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420036">
        <w:rPr>
          <w:b/>
          <w:color w:val="000046"/>
          <w:sz w:val="36"/>
          <w:szCs w:val="36"/>
          <w:shd w:val="clear" w:color="auto" w:fill="FFFFFF"/>
        </w:rPr>
        <w:t>Материалы занятия были подготовлены Институтом воспитания (https://t.me/institut_vospitaniya) при поддержке госкорпорации «Рос</w:t>
      </w:r>
      <w:r>
        <w:rPr>
          <w:b/>
          <w:color w:val="000046"/>
          <w:sz w:val="36"/>
          <w:szCs w:val="36"/>
          <w:shd w:val="clear" w:color="auto" w:fill="FFFFFF"/>
        </w:rPr>
        <w:t>атом». (</w:t>
      </w:r>
      <w:hyperlink r:id="rId14" w:history="1">
        <w:r w:rsidRPr="003A532F">
          <w:rPr>
            <w:rStyle w:val="a7"/>
            <w:b/>
            <w:sz w:val="36"/>
            <w:szCs w:val="36"/>
            <w:shd w:val="clear" w:color="auto" w:fill="FFFFFF"/>
          </w:rPr>
          <w:t>https://t.me/rosatomru</w:t>
        </w:r>
      </w:hyperlink>
      <w:r>
        <w:rPr>
          <w:b/>
          <w:color w:val="000046"/>
          <w:sz w:val="36"/>
          <w:szCs w:val="36"/>
          <w:shd w:val="clear" w:color="auto" w:fill="FFFFFF"/>
        </w:rPr>
        <w:t xml:space="preserve">). </w:t>
      </w:r>
    </w:p>
    <w:p w:rsidR="00420036" w:rsidRDefault="00420036" w:rsidP="00420036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✔️</w:t>
      </w:r>
      <w:r w:rsidRPr="00420036">
        <w:rPr>
          <w:b/>
          <w:color w:val="000046"/>
          <w:sz w:val="36"/>
          <w:szCs w:val="36"/>
          <w:shd w:val="clear" w:color="auto" w:fill="FFFFFF"/>
        </w:rPr>
        <w:t xml:space="preserve"> Одной из площадок открытого внеурочного занятия стал Лицей № 280 им. М.Ю. Лермонтова (https://vk.com/school280_spb) в Санкт-Петербурге. Со старшеклассниками встретился капитан головного универсального атомного ледокола «Арктика» ФГУП «Атомфлот» Василий Губкин.</w:t>
      </w:r>
    </w:p>
    <w:p w:rsidR="008554E4" w:rsidRDefault="008554E4" w:rsidP="008554E4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</w:p>
    <w:p w:rsidR="004B4D09" w:rsidRPr="008554E4" w:rsidRDefault="00420036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89B817E" wp14:editId="60C3923E">
            <wp:extent cx="5940425" cy="12204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36" w:rsidRPr="00420036" w:rsidRDefault="008554E4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15C5CF3" wp14:editId="7F66DA86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5D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420036"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Под председательством заместителя руководителя администрации Президента Максима Орешкина и вице-премьера Дмитрия Чернышенко состоялось заседание координационного совета при правительстве Российской Федерации по созданию передовых общеобразовательных организаций. 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📍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Максим Орешкин отметил, что Президент Владимир Путин в послании Федеральному Собранию поручил до 2030 года создать не менее 12 передовых школ. 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«Создание таких школ запланировано в каждом федеральном округе по нацпроекту "Молодежь и дети". Они будут способствовать подготовке кадрового резерва для наукоемких и высокотехнологичных отраслей экономики. Это не просто вопрос строительства еще 12 школ, это должен быть стратегический шаг в будущее нашей страны», – отметил Дмитрий Чернышенко. 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📍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Вице-премьер подчеркнул, что на заседании принято решение одобрить представленную концепцию передовых школ. Важно, что в рамках нее будет прорабатываться не только научно-образовательная и инфраструктурная составляющие, но также и вопросы воспитательной работы, подготовки учителей и оценки успехов учеников.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Такой масштабный проект требует синхронизации усилий всех участников процесса. Министерство просвещения совместно с регионами, вузами и </w:t>
      </w:r>
      <w:r>
        <w:rPr>
          <w:noProof/>
        </w:rPr>
        <w:lastRenderedPageBreak/>
        <w:drawing>
          <wp:inline distT="0" distB="0" distL="0" distR="0" wp14:anchorId="589B817E" wp14:editId="60C3923E">
            <wp:extent cx="5940425" cy="1220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социальными партнерами уже готовит механизмы для этих изменений.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📍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Министр просвещения РФ Сергей Кравцов подчеркнул, что первые флагманские школы планируется открыть 1 сентября 2027 года. 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«Выпускники будут развивать отечественные науку и экономику, и мы ставим задачу 100% трудоустройства учеников в ведущие компании», – отметил Сергей Кравцов.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Эти учреждения станут методическими центрами для школ всех федеральных округов и будут распространять лучшие педагогические практики.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Pr="00434CBB" w:rsidRDefault="00420036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📍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Передовые школы будут созданы в Новгородской, Псковской, Рязанской, Белгородской, Нижегородской областях и других регионах.</w:t>
      </w:r>
    </w:p>
    <w:p w:rsidR="00420036" w:rsidRPr="00420036" w:rsidRDefault="00EB63AC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8499424" wp14:editId="09C4E3D3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CB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 </w:t>
      </w:r>
      <w:r w:rsid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11 февраля 2025 г. </w:t>
      </w:r>
      <w:r w:rsidR="00420036" w:rsidRP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Стратегию развития образования до 2040 года обсуд</w:t>
      </w:r>
      <w:r w:rsid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или</w:t>
      </w:r>
      <w:r w:rsidR="00420036" w:rsidRP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 на «правительственном часе» в Госдуме</w:t>
      </w:r>
      <w:r w:rsid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. 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Проект Стратегии развития образования Министерство просвещения РФ представит в Госдуме впервые за последние 30 лет. Глава Минпросвещения России Сергей Кравцов обозначит основные направления работы в рамках документа. 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</w:p>
    <w:p w:rsidR="00420036" w:rsidRDefault="00420036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</w:p>
    <w:p w:rsidR="00420036" w:rsidRDefault="00420036" w:rsidP="00420036">
      <w:pPr>
        <w:spacing w:after="0" w:line="240" w:lineRule="auto"/>
        <w:jc w:val="both"/>
        <w:rPr>
          <w:noProof/>
          <w:lang w:eastAsia="ru-RU"/>
        </w:rPr>
      </w:pPr>
    </w:p>
    <w:p w:rsidR="00420036" w:rsidRDefault="00420036" w:rsidP="00420036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92045DD" wp14:editId="46252094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В Стратегии развития образования до 2036 года с перспективой до 2040 года планируется предусмотреть закрепление в нашей стране единых образовательных программ, оснащение школ учебным оборудованием, развитие инфраструктуры и недопущение сокращени</w:t>
      </w: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 xml:space="preserve">я образовательных организаций. </w:t>
      </w:r>
    </w:p>
    <w:p w:rsidR="00EB63AC" w:rsidRPr="00434CBB" w:rsidRDefault="00420036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  <w:r w:rsidRPr="00420036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Сергей Кравцов остановится на базовых принципах Стратегии, в их числе — приоритет традиционной формы образования над гибридными, ключевая роль учителя в образовании и повышение престижа педагогической профессии, а также создание комфортной среды получения знаний для ученика.</w:t>
      </w:r>
    </w:p>
    <w:p w:rsidR="00EB63AC" w:rsidRDefault="00434CBB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1B50"/>
          <w:sz w:val="36"/>
          <w:szCs w:val="36"/>
          <w:shd w:val="clear" w:color="auto" w:fill="FFFFFF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B79EB9A" wp14:editId="5F5024EC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 w:rsidR="00420036" w:rsidRPr="00420036">
        <w:rPr>
          <w:rFonts w:ascii="Times New Roman" w:hAnsi="Times New Roman" w:cs="Times New Roman"/>
          <w:b/>
          <w:color w:val="001B50"/>
          <w:sz w:val="36"/>
          <w:szCs w:val="36"/>
          <w:shd w:val="clear" w:color="auto" w:fill="FFFFFF"/>
        </w:rPr>
        <w:t>Правительство предлагает новую модель начального профессионального образования. Обучение предлагается осуществлять по приоритетным для регионов рабочим профессиям на базе колледжей и предприятий, установить срок обучения от 6 месяцев до 2 лет с обязательной практической подготовкой на предприятиях, — зампредседателя Правительства Дмитрий Чернышенко.</w:t>
      </w:r>
    </w:p>
    <w:p w:rsidR="00420036" w:rsidRPr="00420036" w:rsidRDefault="00420036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1B50"/>
          <w:sz w:val="36"/>
          <w:szCs w:val="36"/>
          <w:shd w:val="clear" w:color="auto" w:fill="FFFFFF"/>
          <w:lang w:eastAsia="ru-RU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1EA9377" wp14:editId="4F2832FE">
            <wp:extent cx="421420" cy="359306"/>
            <wp:effectExtent l="0" t="0" r="0" b="3175"/>
            <wp:docPr id="26" name="Рисунок 2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036">
        <w:rPr>
          <w:rFonts w:ascii="Times New Roman" w:eastAsia="Times New Roman" w:hAnsi="Times New Roman" w:cs="Times New Roman"/>
          <w:b/>
          <w:color w:val="001B50"/>
          <w:sz w:val="36"/>
          <w:szCs w:val="36"/>
          <w:shd w:val="clear" w:color="auto" w:fill="FFFFFF"/>
          <w:lang w:eastAsia="ru-RU"/>
        </w:rPr>
        <w:t>1 марта 2025 года вступит в силу закон, запрещающий запрашивать дополнительные отчёты у педагогов дошкольного образования и колледжей. Учителя школ уже сегодня имеют право не отвечать на запросы, не регламентированные законом, — подчеркнул министр просвещения РФ Сергей Кравцов.</w:t>
      </w:r>
    </w:p>
    <w:p w:rsidR="00EB63AC" w:rsidRPr="00420036" w:rsidRDefault="00EB63AC" w:rsidP="00845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1B50"/>
          <w:sz w:val="36"/>
          <w:szCs w:val="36"/>
          <w:shd w:val="clear" w:color="auto" w:fill="FFFFFF"/>
          <w:lang w:eastAsia="ru-RU"/>
        </w:rPr>
      </w:pPr>
    </w:p>
    <w:p w:rsidR="00A25315" w:rsidRDefault="00A25315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060D8A8" wp14:editId="6E645DE6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315" w:rsidRDefault="00A25315" w:rsidP="00420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7AF429E" wp14:editId="299B897B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Зарегистрирован 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приказ, (http://publication.pravo.gov.ru/document/0001202502120007?index=1) который вносит изменения в федеральные основные общеобразовательные программы, вступающие в силу с 1 сентября 2025 года.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🔴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Максимальное количество контрольных и проверочных работ не должно превышать 10% от общего объёма учебного времени.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🔴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Установлен перечень проверяемых требований к метапредметным и предметным результатам при оценке качества образования.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🔴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Синхронизация с ОГЭ и ЕГЭ: для каждого учебного предмета определён перечень элементов содержания, проверяемых на экзаменах.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🔴</w:t>
      </w: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Внесено поурочное планирование по учебным предметам (общеобразовательные организации могут самостоятельно использовать резервные часы и определять количество оценочных процедур, не превышающее установленные требования).</w:t>
      </w: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20036" w:rsidRPr="00420036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Также установлены изменения в части учебных предметов «История» и «Обществознание». Подробности читайте по ссылке.  (https://edu.gov.ru/press/9421/vneseny-izmeneniya-v-federalnye-programmy-nachalnogo-osnovnogo-i-srednego-obrazovaniya/)</w:t>
      </w:r>
    </w:p>
    <w:p w:rsidR="00420036" w:rsidRPr="00420036" w:rsidRDefault="00A25315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060D8A8" wp14:editId="6E645DE6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AC" w:rsidRDefault="00420036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2003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12 марта 2025 года Институт содержания и методов обучения (https://t.me/instrao) проведёт мероприятие «Методическая среда ИСМО» по разъяснению требований приказа Министерства просвещения РФ от 9.10.2024 № 704.</w:t>
      </w:r>
    </w:p>
    <w:p w:rsidR="00A25315" w:rsidRDefault="00A25315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Default="00A25315" w:rsidP="0042003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34CBB">
        <w:rPr>
          <w:rFonts w:ascii="Times New Roman" w:eastAsia="Times New Roman" w:hAnsi="Times New Roman" w:cs="Times New Roman"/>
          <w:b/>
          <w:noProof/>
          <w:color w:val="000046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087387E" wp14:editId="6E8F2C69">
            <wp:extent cx="421420" cy="359306"/>
            <wp:effectExtent l="0" t="0" r="0" b="3175"/>
            <wp:docPr id="29" name="Рисунок 2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Вице-премьер Дмитрий Чернышенко и министр просвещения (https://t.me/minprosrf) Сергей Кравцов поздравили российских школьников с медалями международной олимпиады по математике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Российская команда школьников получила 2 золотые и 2 серебряные медали на XVI Romanian Master of Mathematics – международной олимпиаде по математике.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«Важность качественного преподавания и увлеченности школьников математикой подчеркивает Президент Владимир Путин. Высокие результаты наших победителей и призеров показывают, что в России есть способные, трудолюбивые ребята, высокопрофессиональные учителя и наставники. Благодарю их за этот вклад и желаю дальнейшего развития на благо родных регионов и всей страны», – подчеркнул Дмитрий Чернышенко. 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lastRenderedPageBreak/>
        <w:t>Вице-премьер также добавил, что в рамках национального проекта «Наука и университеты» начали работать региональные научно-образовательные математические центры. Правительство продолжит создавать условия для ребят благодаря новому нацпроекту «Молодежь и дети».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🥇Золотые медали завоевали: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Иван Часовских, школа № 14, г. Химки, Московская область,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Илья Замоторин, Президентский физико-математический лицей № 239, г. Санкт-Петербург. 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🥈Серебряные медали получили: 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Василий Патрушев, школа № 9 с углубленным изучением китайского языка, г. Владивосток,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Артем Садыков, Физико-математический лицей № 31, г. Челябинск.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📌</w:t>
      </w: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Сергей Кравцов также выразил благодарность учителям и тренерам, чей труд и преданность делу помогли ребятам достичь таких высот.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«Это достижение подтверждает высокий уровень развития естественно-научного образования в нашей стране. В России созданы все возможности для подготовки будущих ученых, инженеров и исследователей», – сказал министр.</w:t>
      </w:r>
    </w:p>
    <w:p w:rsidR="00A25315" w:rsidRP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25315" w:rsidRDefault="00A25315" w:rsidP="00A2531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🧑</w:t>
      </w:r>
      <w:r w:rsidRPr="00A25315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🏻</w:t>
      </w: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‍</w:t>
      </w:r>
      <w:r w:rsidRPr="00A25315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🏫</w:t>
      </w: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Руководителем команды стал учитель математики Президентского физико-математического лицея № 239 Кирилл Сухов, его заместителем – доцент кафедры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060D8A8" wp14:editId="6E645D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31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высшей математики Московского физико-технического института Павел Кожевников.</w:t>
      </w: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B63AC" w:rsidRDefault="00EB63A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2D45DC" w:rsidRPr="009A3770" w:rsidRDefault="002D45DC" w:rsidP="009A37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913A30" w:rsidRPr="00FB7A77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B0" w:rsidRPr="002A1FB0" w:rsidRDefault="00446F02" w:rsidP="002A1FB0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</w:t>
      </w:r>
      <w:r w:rsidR="002A1FB0" w:rsidRPr="002A1FB0">
        <w:rPr>
          <w:b/>
          <w:color w:val="000046"/>
          <w:sz w:val="36"/>
          <w:szCs w:val="36"/>
          <w:shd w:val="clear" w:color="auto" w:fill="FFFFFF"/>
        </w:rPr>
        <w:t xml:space="preserve">12 февраля в 10:00 состоится семинар «Информационная безопасность образовательных учреждений». </w:t>
      </w:r>
      <w:r w:rsidR="002A1FB0" w:rsidRPr="002A1FB0">
        <w:rPr>
          <w:b/>
          <w:color w:val="000046"/>
          <w:sz w:val="36"/>
          <w:szCs w:val="36"/>
          <w:shd w:val="clear" w:color="auto" w:fill="FFFFFF"/>
        </w:rPr>
        <w:t>Темы:</w:t>
      </w:r>
    </w:p>
    <w:p w:rsidR="002A1FB0" w:rsidRPr="002A1FB0" w:rsidRDefault="002A1FB0" w:rsidP="002A1FB0">
      <w:pPr>
        <w:pStyle w:val="redactorparagraphiefbd"/>
        <w:shd w:val="clear" w:color="auto" w:fill="F7F7F7"/>
        <w:spacing w:after="0" w:line="360" w:lineRule="atLeast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2A1FB0" w:rsidRPr="002A1FB0" w:rsidRDefault="002A1FB0" w:rsidP="002A1FB0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F2CD03E" wp14:editId="753DD3D4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FB0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➡️</w:t>
      </w:r>
      <w:r w:rsidRPr="002A1FB0">
        <w:rPr>
          <w:b/>
          <w:color w:val="000046"/>
          <w:sz w:val="36"/>
          <w:szCs w:val="36"/>
          <w:shd w:val="clear" w:color="auto" w:fill="FFFFFF"/>
        </w:rPr>
        <w:t xml:space="preserve"> Защита персональных данных и контентная фильтрация с помощью NGFW Traffic Inspector Next Generation Education.</w:t>
      </w:r>
    </w:p>
    <w:p w:rsidR="002A1FB0" w:rsidRDefault="002A1FB0" w:rsidP="002A1FB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➡️</w:t>
      </w:r>
      <w:r w:rsidRPr="002A1FB0">
        <w:rPr>
          <w:b/>
          <w:color w:val="000046"/>
          <w:sz w:val="36"/>
          <w:szCs w:val="36"/>
          <w:shd w:val="clear" w:color="auto" w:fill="FFFFFF"/>
        </w:rPr>
        <w:t xml:space="preserve"> Операционная система РЕД ОС: Основы и первые шаги в использовании.</w:t>
      </w:r>
    </w:p>
    <w:p w:rsidR="002A1FB0" w:rsidRPr="002A1FB0" w:rsidRDefault="002A1FB0" w:rsidP="002A1FB0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>На семинаре научные сотрудники ИСМО и приглашенные специалисты обсудят операционную систему РЕД ОС, рассмотрят программы в её репозитории для учебного процесса и расскажут об особенностях работы с ней.</w:t>
      </w:r>
    </w:p>
    <w:p w:rsidR="002A1FB0" w:rsidRPr="002A1FB0" w:rsidRDefault="002A1FB0" w:rsidP="002A1FB0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 xml:space="preserve">Также будет представлен Traffic Inspector Next Generation Education – современный шлюз безопасности, который обеспечивает защиту компьютерных сетей образовательных учреждений и контроль доступа к интернету. Это решение включено в реестр российского ПО Минцифры </w:t>
      </w:r>
      <w:r>
        <w:rPr>
          <w:b/>
          <w:color w:val="000046"/>
          <w:sz w:val="36"/>
          <w:szCs w:val="36"/>
          <w:shd w:val="clear" w:color="auto" w:fill="FFFFFF"/>
        </w:rPr>
        <w:t>и сертифицировано ФСТЭК России.</w:t>
      </w:r>
    </w:p>
    <w:p w:rsidR="002A1FB0" w:rsidRDefault="002A1FB0" w:rsidP="002A1FB0">
      <w:pPr>
        <w:pStyle w:val="redactorparagraphiefbd"/>
        <w:shd w:val="clear" w:color="auto" w:fill="F7F7F7"/>
        <w:spacing w:before="0" w:beforeAutospacing="0" w:after="0" w:afterAutospacing="0" w:line="360" w:lineRule="atLeast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rFonts w:ascii="Segoe UI Symbol" w:hAnsi="Segoe UI Symbol" w:cs="Segoe UI Symbol"/>
          <w:b/>
          <w:color w:val="000046"/>
          <w:sz w:val="36"/>
          <w:szCs w:val="36"/>
          <w:shd w:val="clear" w:color="auto" w:fill="FFFFFF"/>
        </w:rPr>
        <w:t>📍</w:t>
      </w:r>
      <w:r w:rsidRPr="002A1FB0">
        <w:rPr>
          <w:b/>
          <w:color w:val="000046"/>
          <w:sz w:val="36"/>
          <w:szCs w:val="36"/>
          <w:shd w:val="clear" w:color="auto" w:fill="FFFFFF"/>
        </w:rPr>
        <w:t xml:space="preserve"> Ссылка для подключения (https://vkvideo.ru/video-215962627_456240133)</w:t>
      </w: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Pr="00713789" w:rsidRDefault="00713789" w:rsidP="002A1FB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b/>
          <w:color w:val="000046"/>
          <w:sz w:val="36"/>
          <w:szCs w:val="36"/>
        </w:rPr>
        <w:t xml:space="preserve"> </w:t>
      </w: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13789" w:rsidRDefault="0071378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E16AF" w:rsidRPr="00E35CAA" w:rsidRDefault="00E35CAA" w:rsidP="00E35CAA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4F096E3" wp14:editId="6CD944A0">
            <wp:extent cx="5940425" cy="12204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A1FB0" w:rsidRPr="002A1FB0" w:rsidRDefault="002746E6" w:rsidP="002A1FB0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783459">
        <w:rPr>
          <w:rFonts w:ascii="Arial" w:hAnsi="Arial" w:cs="Arial"/>
          <w:color w:val="3B4256"/>
        </w:rPr>
        <w:t xml:space="preserve"> </w:t>
      </w:r>
      <w:r w:rsidR="002A1FB0" w:rsidRPr="002A1FB0">
        <w:rPr>
          <w:b/>
          <w:color w:val="000046"/>
          <w:sz w:val="36"/>
          <w:szCs w:val="36"/>
          <w:shd w:val="clear" w:color="auto" w:fill="FFFFFF"/>
        </w:rPr>
        <w:t>Мурманская область – ведущая научная база в Арктике. Развитие научно-исследовательского потенциала региона – приоритетное направление стратегического плана «На Севере – жить». Численность сотрудников, выполняющих научные исследования и разработки, составляет порядка 1800 человек, одним из ведущих научных центров на территории Мурманской области является КНЦ РАН. По количеству публикаций о результатах научных исследований арктической тематики ученые Кольского научного центра занимают второе место после МГУ, об этом на оперативном совещании в правительстве Мурманской области доложила министр образования и науки Диана Кузнецова.</w:t>
      </w:r>
    </w:p>
    <w:p w:rsidR="002A1FB0" w:rsidRPr="002A1FB0" w:rsidRDefault="00B52093" w:rsidP="002A1FB0">
      <w:pPr>
        <w:pStyle w:val="redactorparagraphiefbd"/>
        <w:shd w:val="clear" w:color="auto" w:fill="F7F7F7"/>
        <w:spacing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7A81858" wp14:editId="06BAEFAB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93" w:rsidRDefault="002A1FB0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ind w:firstLine="709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>В 2025 году финансирование научной сферы в регионе превысит 138 млн руб. Основными формами поддержки ученых в регионе являются гранты, премии, стипендии, для них также предусмотрены участие в программе «Свой дом в Арктике» и компенсация расходов на аренду жилья. С 2019 года мерами поддержки охвачено более 500 ученых Мурманской области.</w:t>
      </w:r>
    </w:p>
    <w:p w:rsidR="00B52093" w:rsidRDefault="002A1FB0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ind w:firstLine="709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>«С 2021 года из регионального бюджета выделено 16 млн на предоставление грантов молодым ученым, поддержано 40 проектов, победителями стали 70 молодых ученых из КНЦ РАН и Мурманского арктического университета. С 2019 года получили поддержку 66 научных проектов – победителей и лауреатов конкурсов научных работ и монографий, премиями награждены более 200 наших учены</w:t>
      </w:r>
      <w:r w:rsidR="00B52093">
        <w:rPr>
          <w:b/>
          <w:color w:val="000046"/>
          <w:sz w:val="36"/>
          <w:szCs w:val="36"/>
          <w:shd w:val="clear" w:color="auto" w:fill="FFFFFF"/>
        </w:rPr>
        <w:t>х», – сообщила Диана Кузнецова.</w:t>
      </w:r>
    </w:p>
    <w:p w:rsidR="00B52093" w:rsidRDefault="002A1FB0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ind w:firstLine="709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>Совместно с Российским научным фондом правительство Мурманской области с 2021 года поддерживает научные исследования по приоритетным направлениям для региона. Ежегодно финансируется 13 научно-исследовательских проектов с продолжительностью реализации до трех лет, размер грантов со</w:t>
      </w:r>
      <w:r w:rsidR="00B52093">
        <w:rPr>
          <w:b/>
          <w:color w:val="000046"/>
          <w:sz w:val="36"/>
          <w:szCs w:val="36"/>
          <w:shd w:val="clear" w:color="auto" w:fill="FFFFFF"/>
        </w:rPr>
        <w:t>ставляют до 3,5 млн руб. в год.</w:t>
      </w:r>
    </w:p>
    <w:p w:rsidR="00B52093" w:rsidRDefault="002A1FB0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ind w:firstLine="709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 xml:space="preserve">Мурманская область участвует в федеральном проекте по созданию образовательных центров мирового уровня: НОЦ «Российская Арктика: новые материалы, технологии и методы исследования». Участие в проекте позволило привлечь из федерального бюджета более 160 млн рублей. Сегодня успешно функционируют три молодежные лаборатории, за два года в них </w:t>
      </w:r>
      <w:r w:rsidR="00B52093">
        <w:rPr>
          <w:noProof/>
        </w:rPr>
        <w:lastRenderedPageBreak/>
        <w:drawing>
          <wp:inline distT="0" distB="0" distL="0" distR="0" wp14:anchorId="7258977F" wp14:editId="4BB8D9F9">
            <wp:extent cx="5940425" cy="12204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FB0">
        <w:rPr>
          <w:b/>
          <w:color w:val="000046"/>
          <w:sz w:val="36"/>
          <w:szCs w:val="36"/>
          <w:shd w:val="clear" w:color="auto" w:fill="FFFFFF"/>
        </w:rPr>
        <w:t xml:space="preserve">трудоустроены порядка 30 молодых ученых. На модернизацию научно-исследовательской лаборатории «Химия и технология морских биоресурсов» в Мурманском арктическом университете правительство региона дополнительно выделило 20 млн рублей, торжественное открытие лаборатории </w:t>
      </w:r>
      <w:r w:rsidR="00B52093">
        <w:rPr>
          <w:b/>
          <w:color w:val="000046"/>
          <w:sz w:val="36"/>
          <w:szCs w:val="36"/>
          <w:shd w:val="clear" w:color="auto" w:fill="FFFFFF"/>
        </w:rPr>
        <w:t>состоялось 25 января 2025 года.</w:t>
      </w:r>
    </w:p>
    <w:p w:rsidR="00B52093" w:rsidRDefault="002A1FB0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ind w:firstLine="709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>Одно из наиболее значимых событий 2024 года – открытие научно-исследовательского центра на базе КНЦ РАН для исследований в области переработки труднообогатимых апатит-нефелиновых руд. Этот центр создан в рамках сотрудничества Минобрнауки, компании «ФосАгро» и Кольского научного центра, инвестиции «ФосАгро» в строительство цент</w:t>
      </w:r>
      <w:r w:rsidR="00B52093">
        <w:rPr>
          <w:b/>
          <w:color w:val="000046"/>
          <w:sz w:val="36"/>
          <w:szCs w:val="36"/>
          <w:shd w:val="clear" w:color="auto" w:fill="FFFFFF"/>
        </w:rPr>
        <w:t>ра составили более 500 млн руб.</w:t>
      </w:r>
    </w:p>
    <w:p w:rsidR="00DC356C" w:rsidRPr="00B52093" w:rsidRDefault="002A1FB0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ind w:firstLine="709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2A1FB0">
        <w:rPr>
          <w:b/>
          <w:color w:val="000046"/>
          <w:sz w:val="36"/>
          <w:szCs w:val="36"/>
          <w:shd w:val="clear" w:color="auto" w:fill="FFFFFF"/>
        </w:rPr>
        <w:t>В Мурманской области также проходят научные мероприятия разного уровня: ежегодный региональный Форум молодых ученых, стратегическая сессия «Роль университетов в решении задач развития Арктической зоны Российской Федерации», мероприятие-спутник IV Конгресса молодых ученых, шестая встреча рабочей группы БРИКС по сотрудничеству в океанической и полярной зонах исследований. Регион уверенно становится одной из важнейших научных площадок страны благодаря своему расположению и наличию научных баз, позволяющих проводить исследования высокого уровня.</w:t>
      </w:r>
    </w:p>
    <w:p w:rsidR="00B52093" w:rsidRDefault="00B52093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noProof/>
        </w:rPr>
      </w:pPr>
    </w:p>
    <w:p w:rsidR="007E593B" w:rsidRPr="007E593B" w:rsidRDefault="009B153F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9B153F"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  <w:t xml:space="preserve"> </w:t>
      </w:r>
    </w:p>
    <w:p w:rsidR="00DC356C" w:rsidRDefault="00DC356C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</w:pPr>
    </w:p>
    <w:p w:rsidR="007E593B" w:rsidRDefault="00B52093" w:rsidP="00B5209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rFonts w:eastAsiaTheme="minorHAnsi"/>
          <w:b/>
          <w:color w:val="120858"/>
          <w:sz w:val="36"/>
          <w:szCs w:val="36"/>
          <w:shd w:val="clear" w:color="auto" w:fill="FAFBFC"/>
          <w:lang w:eastAsia="en-US"/>
        </w:rPr>
      </w:pPr>
      <w:r>
        <w:rPr>
          <w:noProof/>
        </w:rPr>
        <w:lastRenderedPageBreak/>
        <w:drawing>
          <wp:inline distT="0" distB="0" distL="0" distR="0" wp14:anchorId="328831D7" wp14:editId="2DECC59F">
            <wp:extent cx="5940425" cy="1220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93B">
        <w:rPr>
          <w:noProof/>
        </w:rPr>
        <w:drawing>
          <wp:inline distT="0" distB="0" distL="0" distR="0" wp14:anchorId="3ECCCF81" wp14:editId="52416F0A">
            <wp:extent cx="422910" cy="362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93B">
        <w:rPr>
          <w:rFonts w:ascii="Arial" w:eastAsiaTheme="minorHAnsi" w:hAnsi="Arial" w:cs="Arial"/>
          <w:color w:val="3B4256"/>
          <w:sz w:val="26"/>
          <w:szCs w:val="26"/>
          <w:shd w:val="clear" w:color="auto" w:fill="FAFBFC"/>
          <w:lang w:eastAsia="en-US"/>
        </w:rPr>
        <w:t xml:space="preserve"> </w:t>
      </w:r>
      <w:r w:rsidRPr="00B52093">
        <w:rPr>
          <w:rFonts w:eastAsiaTheme="minorHAnsi"/>
          <w:b/>
          <w:color w:val="120858"/>
          <w:sz w:val="36"/>
          <w:szCs w:val="36"/>
          <w:shd w:val="clear" w:color="auto" w:fill="FAFBFC"/>
          <w:lang w:eastAsia="en-US"/>
        </w:rPr>
        <w:t>Объявление о проведении конкурсного отбора претендентов на право получения единовременной компенсационной выплаты педагогическим работникам, переехавшим на работу в Мурманскую область и впервые трудоустроившимся в образовательные организации Мурманской области.</w:t>
      </w:r>
    </w:p>
    <w:p w:rsidR="007E593B" w:rsidRPr="00B52093" w:rsidRDefault="00B52093" w:rsidP="007E593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120858"/>
          <w:sz w:val="36"/>
          <w:szCs w:val="36"/>
          <w:shd w:val="clear" w:color="auto" w:fill="FFFFFF"/>
        </w:rPr>
      </w:pPr>
      <w:r w:rsidRPr="00B52093">
        <w:rPr>
          <w:b/>
          <w:color w:val="120858"/>
          <w:sz w:val="36"/>
          <w:szCs w:val="36"/>
          <w:shd w:val="clear" w:color="auto" w:fill="FFFFFF"/>
        </w:rPr>
        <w:t>https://minobr.gov-murman.ru/press/news/540728/</w:t>
      </w:r>
    </w:p>
    <w:p w:rsidR="00E43BD2" w:rsidRDefault="009B153F" w:rsidP="00B52093">
      <w:pPr>
        <w:pStyle w:val="ac"/>
        <w:shd w:val="clear" w:color="auto" w:fill="FAFBFC"/>
        <w:spacing w:after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090B5665" wp14:editId="12FE06D5">
            <wp:extent cx="422910" cy="3625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FA8" w:rsidRPr="00A81FA8">
        <w:rPr>
          <w:rFonts w:ascii="Arial" w:hAnsi="Arial" w:cs="Arial"/>
          <w:color w:val="3B4256"/>
        </w:rPr>
        <w:t xml:space="preserve"> </w:t>
      </w:r>
      <w:r w:rsidR="00B52093" w:rsidRPr="00B52093">
        <w:rPr>
          <w:b/>
          <w:color w:val="000046"/>
          <w:sz w:val="36"/>
          <w:szCs w:val="36"/>
          <w:shd w:val="clear" w:color="auto" w:fill="FFFFFF"/>
        </w:rPr>
        <w:t>За этим знаком: тысячи новых поликлиник, обновленных и построенных домов культуры, десятки тысяч километров дорог и благоустроенных парков, скверов, дворов и набережных. За эти</w:t>
      </w:r>
      <w:r w:rsidR="00B52093">
        <w:rPr>
          <w:b/>
          <w:color w:val="000046"/>
          <w:sz w:val="36"/>
          <w:szCs w:val="36"/>
          <w:shd w:val="clear" w:color="auto" w:fill="FFFFFF"/>
        </w:rPr>
        <w:t xml:space="preserve">м знаком более 1400 новых школ! </w:t>
      </w:r>
      <w:r w:rsidR="00B52093" w:rsidRPr="00B52093">
        <w:rPr>
          <w:b/>
          <w:color w:val="000046"/>
          <w:sz w:val="36"/>
          <w:szCs w:val="36"/>
          <w:shd w:val="clear" w:color="auto" w:fill="FFFFFF"/>
        </w:rPr>
        <w:t>В Мурманской области по национальному проекту в 2021 году построен североморский лицей №</w:t>
      </w:r>
      <w:r w:rsidR="00B52093">
        <w:rPr>
          <w:b/>
          <w:color w:val="000046"/>
          <w:sz w:val="36"/>
          <w:szCs w:val="36"/>
          <w:shd w:val="clear" w:color="auto" w:fill="FFFFFF"/>
        </w:rPr>
        <w:t xml:space="preserve">1 – первый в регионе за 30 лет. </w:t>
      </w:r>
      <w:r w:rsidR="00B52093" w:rsidRPr="00B52093">
        <w:rPr>
          <w:b/>
          <w:color w:val="000046"/>
          <w:sz w:val="36"/>
          <w:szCs w:val="36"/>
          <w:shd w:val="clear" w:color="auto" w:fill="FFFFFF"/>
        </w:rPr>
        <w:t>Благодаря национальному проекту для школьников открыты десятки «Точек роста» во всех небольших городах региона, «Кванториумы», «ИТ-кубы», созданы новые места в дополнительном образовании – на сегодняшний день им охвачено</w:t>
      </w:r>
      <w:r w:rsidR="00B52093">
        <w:rPr>
          <w:b/>
          <w:color w:val="000046"/>
          <w:sz w:val="36"/>
          <w:szCs w:val="36"/>
          <w:shd w:val="clear" w:color="auto" w:fill="FFFFFF"/>
        </w:rPr>
        <w:t xml:space="preserve"> уже более 80 тысяч школьников. </w:t>
      </w:r>
      <w:r w:rsidR="00B52093" w:rsidRPr="00B52093">
        <w:rPr>
          <w:b/>
          <w:color w:val="000046"/>
          <w:sz w:val="36"/>
          <w:szCs w:val="36"/>
          <w:shd w:val="clear" w:color="auto" w:fill="FFFFFF"/>
        </w:rPr>
        <w:t>В рамках стратегического плана «На Севере – жить!» продолжается капитальный ремонт школ – в 2025 году его завершат ещё в 12 зданиях. Реализация регионального проекта «Арктическая школа» позволила обновить уже 282 образовательных пространства, новые условия созданы почти для 100 тыс. детей.</w:t>
      </w:r>
    </w:p>
    <w:p w:rsidR="00B52093" w:rsidRPr="00B52093" w:rsidRDefault="00B52093" w:rsidP="00B52093">
      <w:pPr>
        <w:pStyle w:val="ac"/>
        <w:shd w:val="clear" w:color="auto" w:fill="FAFBFC"/>
        <w:spacing w:after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B52093">
        <w:rPr>
          <w:b/>
          <w:color w:val="000046"/>
          <w:sz w:val="36"/>
          <w:szCs w:val="36"/>
          <w:shd w:val="clear" w:color="auto" w:fill="FFFFFF"/>
        </w:rPr>
        <w:t xml:space="preserve">В 2025 году, который в России объявлен Годом защитника Отечества, школы из всех регионов страны включились в проведение тематических мероприятий. Одним из таких </w:t>
      </w:r>
      <w:r>
        <w:rPr>
          <w:noProof/>
        </w:rPr>
        <w:lastRenderedPageBreak/>
        <w:drawing>
          <wp:inline distT="0" distB="0" distL="0" distR="0" wp14:anchorId="6566A320" wp14:editId="2D8CFC63">
            <wp:extent cx="5940425" cy="12204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093">
        <w:rPr>
          <w:b/>
          <w:color w:val="000046"/>
          <w:sz w:val="36"/>
          <w:szCs w:val="36"/>
          <w:shd w:val="clear" w:color="auto" w:fill="FFFFFF"/>
        </w:rPr>
        <w:t>проектов стала акция Минпросвещения РФ «Мелодии вместо звонко</w:t>
      </w:r>
      <w:r>
        <w:rPr>
          <w:b/>
          <w:color w:val="000046"/>
          <w:sz w:val="36"/>
          <w:szCs w:val="36"/>
          <w:shd w:val="clear" w:color="auto" w:fill="FFFFFF"/>
        </w:rPr>
        <w:t>в».</w:t>
      </w:r>
    </w:p>
    <w:p w:rsidR="00B52093" w:rsidRPr="00B52093" w:rsidRDefault="00B52093" w:rsidP="00B52093">
      <w:pPr>
        <w:pStyle w:val="ac"/>
        <w:shd w:val="clear" w:color="auto" w:fill="FAFBFC"/>
        <w:spacing w:before="0" w:beforeAutospacing="0" w:after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6A7F7BEE" wp14:editId="37C24762">
            <wp:extent cx="422910" cy="3625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093">
        <w:rPr>
          <w:b/>
          <w:color w:val="000046"/>
          <w:sz w:val="36"/>
          <w:szCs w:val="36"/>
          <w:shd w:val="clear" w:color="auto" w:fill="FFFFFF"/>
        </w:rPr>
        <w:t>В феврале, в преддверии Дня защитника Отечества, вместо школьных звонков в учебных заведениях звучат фрагменты патриотических песен, среди них «За тебя, Родина-мать», «У Черного моря», «Офицеры», «От героев былых времен», «Ленинградские мальчишки» и «Флаг моего государства». Их выбор символичен, поскольку 2025 год объя</w:t>
      </w:r>
      <w:r>
        <w:rPr>
          <w:b/>
          <w:color w:val="000046"/>
          <w:sz w:val="36"/>
          <w:szCs w:val="36"/>
          <w:shd w:val="clear" w:color="auto" w:fill="FFFFFF"/>
        </w:rPr>
        <w:t xml:space="preserve">влен Годом защитника Отечества. </w:t>
      </w:r>
    </w:p>
    <w:p w:rsidR="00B52093" w:rsidRDefault="00B52093" w:rsidP="00B52093">
      <w:pPr>
        <w:pStyle w:val="ac"/>
        <w:shd w:val="clear" w:color="auto" w:fill="FAFBFC"/>
        <w:spacing w:before="0" w:beforeAutospacing="0" w:after="0" w:afterAutospacing="0"/>
        <w:ind w:firstLine="709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B52093">
        <w:rPr>
          <w:b/>
          <w:color w:val="000046"/>
          <w:sz w:val="36"/>
          <w:szCs w:val="36"/>
          <w:shd w:val="clear" w:color="auto" w:fill="FFFFFF"/>
        </w:rPr>
        <w:t>Кроме того, в образовательных организациях проводятся занятия, материалы для которых подготовило Российское общество «Знание» – «Герои СВО: защищая нас и Родину» и «Герои СВО: кто они?».</w:t>
      </w:r>
    </w:p>
    <w:p w:rsidR="00B52093" w:rsidRPr="00B52093" w:rsidRDefault="00B52093" w:rsidP="00B52093">
      <w:pPr>
        <w:pStyle w:val="ac"/>
        <w:shd w:val="clear" w:color="auto" w:fill="FAFBFC"/>
        <w:spacing w:before="0" w:beforeAutospacing="0" w:after="0" w:afterAutospacing="0"/>
        <w:ind w:firstLine="709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B52093">
        <w:rPr>
          <w:b/>
          <w:color w:val="000046"/>
          <w:sz w:val="36"/>
          <w:szCs w:val="36"/>
          <w:shd w:val="clear" w:color="auto" w:fill="FFFFFF"/>
        </w:rPr>
        <w:t>Проект «Музыка вместо звонков» запущен в российских школах в ноябре 2024 года. Теперь вместо традиционных школьных звонков звучат фрагменты популярных мелодий и классических произведений. В ноябре вместо звонков для ребят включали отрывки из песен композитора Александры Пахмутовой, в декабре – музыку из балета «Щелкунчик» Петра Ильича Чайковского, в январе – фрагменты песен Междунар</w:t>
      </w:r>
      <w:r>
        <w:rPr>
          <w:b/>
          <w:color w:val="000046"/>
          <w:sz w:val="36"/>
          <w:szCs w:val="36"/>
          <w:shd w:val="clear" w:color="auto" w:fill="FFFFFF"/>
        </w:rPr>
        <w:t xml:space="preserve">одного детского центра «Артек». </w:t>
      </w:r>
      <w:r w:rsidRPr="00B52093">
        <w:rPr>
          <w:b/>
          <w:color w:val="000046"/>
          <w:sz w:val="36"/>
          <w:szCs w:val="36"/>
          <w:shd w:val="clear" w:color="auto" w:fill="FFFFFF"/>
        </w:rPr>
        <w:t>Проект «Музыка вместо звонков» реализует Министерство просвещения Российской Федерации совместно с Всероссийским центром развития художественного творчества и гуманитарных технологий.</w:t>
      </w:r>
    </w:p>
    <w:p w:rsidR="00E43BD2" w:rsidRDefault="00E43BD2" w:rsidP="00E43BD2">
      <w:pPr>
        <w:shd w:val="clear" w:color="auto" w:fill="FAFBFC"/>
        <w:spacing w:after="360" w:line="240" w:lineRule="auto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E43BD2" w:rsidRDefault="00E43BD2" w:rsidP="00E43BD2">
      <w:pPr>
        <w:shd w:val="clear" w:color="auto" w:fill="FAFBFC"/>
        <w:spacing w:after="360" w:line="240" w:lineRule="auto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2040BC" w:rsidRPr="00862C9B" w:rsidRDefault="002040BC" w:rsidP="00862C9B">
      <w:pPr>
        <w:spacing w:after="0" w:line="240" w:lineRule="auto"/>
        <w:jc w:val="both"/>
        <w:rPr>
          <w:rFonts w:ascii="Arial" w:hAnsi="Arial" w:cs="Arial"/>
          <w:color w:val="3B4256"/>
          <w:shd w:val="clear" w:color="auto" w:fill="FAFBFC"/>
        </w:rPr>
      </w:pPr>
    </w:p>
    <w:p w:rsidR="002040BC" w:rsidRDefault="002040BC" w:rsidP="00920970">
      <w:pPr>
        <w:rPr>
          <w:rFonts w:ascii="Times New Roman" w:hAnsi="Times New Roman" w:cs="Times New Roman"/>
          <w:b/>
          <w:color w:val="000046"/>
          <w:sz w:val="44"/>
        </w:rPr>
      </w:pPr>
      <w:r>
        <w:rPr>
          <w:rFonts w:ascii="Times New Roman" w:hAnsi="Times New Roman" w:cs="Times New Roman"/>
          <w:b/>
          <w:color w:val="000046"/>
          <w:sz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43081C" wp14:editId="349B07CB">
            <wp:extent cx="5940425" cy="12204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Pr="00825664" w:rsidRDefault="00825664" w:rsidP="002040BC">
      <w:pPr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570CA0" w:rsidRDefault="00825664" w:rsidP="00B52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35CAA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2B724F" w:rsidRDefault="00E35CAA" w:rsidP="002B724F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b/>
          <w:noProof/>
          <w:color w:val="15045C"/>
          <w:kern w:val="24"/>
          <w:sz w:val="36"/>
          <w:szCs w:val="36"/>
          <w:lang w:eastAsia="ru-RU"/>
        </w:rPr>
        <w:drawing>
          <wp:inline distT="0" distB="0" distL="0" distR="0" wp14:anchorId="2AC644C9">
            <wp:extent cx="420370" cy="359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2093" w:rsidRPr="00B52093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В рамках сопровождения школьных команд педагогических работников и управленческих кадров ЦНППМ ГАУДПО МО «ИРО» 11.02.2025 провел вебинар «Читательская грамотность: традиционные и инновационные техно</w:t>
      </w:r>
      <w:r w:rsid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логии формирования и развития».</w:t>
      </w:r>
    </w:p>
    <w:p w:rsidR="002B724F" w:rsidRDefault="00B52093" w:rsidP="002B724F">
      <w:pPr>
        <w:spacing w:after="0" w:line="240" w:lineRule="auto"/>
        <w:ind w:firstLine="709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B52093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В работе вебинара приняли участие 79 педагогов из 10 муниципальных образований Мурманской области: г. Мурманска, г. Кировска, ЗАТО Североморск, г. Кандалакши, г. Апатиты, г. Мончегорска, Кольского района, ЗАТО Александровск, г. Оленегорск, г. Ковдор.</w:t>
      </w:r>
    </w:p>
    <w:p w:rsidR="00B52093" w:rsidRPr="00B52093" w:rsidRDefault="00B52093" w:rsidP="002B724F">
      <w:pPr>
        <w:spacing w:after="0" w:line="240" w:lineRule="auto"/>
        <w:ind w:firstLine="709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B52093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На вебинаре были рассмотрены следующие вопросы:</w:t>
      </w:r>
    </w:p>
    <w:p w:rsidR="002B724F" w:rsidRDefault="00B52093" w:rsidP="00B5209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нормативные основы формирования функциональной грамотности обучающихся;</w:t>
      </w:r>
    </w:p>
    <w:p w:rsidR="002B724F" w:rsidRDefault="00B52093" w:rsidP="00B5209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понятие «читательская грамотность» в системе российского школьного</w:t>
      </w:r>
      <w:r w:rsid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 </w:t>
      </w:r>
      <w:r w:rsidRP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образования;</w:t>
      </w:r>
    </w:p>
    <w:p w:rsidR="002B724F" w:rsidRDefault="00B52093" w:rsidP="00B5209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механизмы формирования читательской грамотности;</w:t>
      </w:r>
    </w:p>
    <w:p w:rsidR="002B724F" w:rsidRDefault="00B52093" w:rsidP="00B5209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особенности формирования банка заданий по развитию читательской грамотности;</w:t>
      </w:r>
    </w:p>
    <w:p w:rsidR="00B52093" w:rsidRPr="002B724F" w:rsidRDefault="00B52093" w:rsidP="00B5209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2B724F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>ресурсы и инструменты развития читательских компетенций обучающихся.</w:t>
      </w:r>
    </w:p>
    <w:p w:rsidR="004C2E6B" w:rsidRPr="00E35CAA" w:rsidRDefault="00B52093" w:rsidP="002B724F">
      <w:pPr>
        <w:spacing w:after="0" w:line="240" w:lineRule="auto"/>
        <w:ind w:firstLine="709"/>
        <w:jc w:val="both"/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</w:pPr>
      <w:r w:rsidRPr="00B52093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t xml:space="preserve">Власова Анна Владимировна, учитель-логопед МАДОУ «Детский сад № 62» и Никитина Наталья Владимировна, учитель-логопед МБОУ СОШ № 1 </w:t>
      </w:r>
      <w:r w:rsidRPr="00B52093">
        <w:rPr>
          <w:rFonts w:ascii="Times New Roman" w:eastAsia="+mj-ea" w:hAnsi="Times New Roman" w:cs="Times New Roman"/>
          <w:b/>
          <w:color w:val="15045C"/>
          <w:kern w:val="24"/>
          <w:sz w:val="36"/>
          <w:szCs w:val="36"/>
        </w:rPr>
        <w:lastRenderedPageBreak/>
        <w:t>муниципального образования Кандалакшский район рассказали о реализации совместных проектов взаимодействия детского сада, школы и семьи по приобщению детей к чтению. Иващенко Виктория Дмитриевна, учитель английского языка МБОУ г. Мурманска «Гимназия № 7» представила слушателям стратегии формирования и развития читательской грамотности. Головина Светлана Алексеевна, учитель начальных классов МБОУ «Кольская СОШ» описала приёмы формирования и развития читательской грамотности в начальной школе.</w:t>
      </w:r>
    </w:p>
    <w:p w:rsidR="00230BE3" w:rsidRPr="00E35CAA" w:rsidRDefault="00230BE3" w:rsidP="00B5209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bookmarkStart w:id="0" w:name="_GoBack"/>
      <w:bookmarkEnd w:id="0"/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Pr="00E35CAA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F0C" w:rsidRDefault="006D4F0C" w:rsidP="00825664">
      <w:pPr>
        <w:spacing w:after="0" w:line="240" w:lineRule="auto"/>
      </w:pPr>
      <w:r>
        <w:separator/>
      </w:r>
    </w:p>
  </w:endnote>
  <w:endnote w:type="continuationSeparator" w:id="0">
    <w:p w:rsidR="006D4F0C" w:rsidRDefault="006D4F0C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F0C" w:rsidRDefault="006D4F0C" w:rsidP="00825664">
      <w:pPr>
        <w:spacing w:after="0" w:line="240" w:lineRule="auto"/>
      </w:pPr>
      <w:r>
        <w:separator/>
      </w:r>
    </w:p>
  </w:footnote>
  <w:footnote w:type="continuationSeparator" w:id="0">
    <w:p w:rsidR="006D4F0C" w:rsidRDefault="006D4F0C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239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240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1"/>
  </w:num>
  <w:num w:numId="4">
    <w:abstractNumId w:val="5"/>
  </w:num>
  <w:num w:numId="5">
    <w:abstractNumId w:val="7"/>
  </w:num>
  <w:num w:numId="6">
    <w:abstractNumId w:val="18"/>
  </w:num>
  <w:num w:numId="7">
    <w:abstractNumId w:val="6"/>
  </w:num>
  <w:num w:numId="8">
    <w:abstractNumId w:val="11"/>
  </w:num>
  <w:num w:numId="9">
    <w:abstractNumId w:val="13"/>
  </w:num>
  <w:num w:numId="10">
    <w:abstractNumId w:val="4"/>
  </w:num>
  <w:num w:numId="11">
    <w:abstractNumId w:val="8"/>
  </w:num>
  <w:num w:numId="12">
    <w:abstractNumId w:val="9"/>
  </w:num>
  <w:num w:numId="13">
    <w:abstractNumId w:val="16"/>
  </w:num>
  <w:num w:numId="14">
    <w:abstractNumId w:val="15"/>
  </w:num>
  <w:num w:numId="15">
    <w:abstractNumId w:val="0"/>
  </w:num>
  <w:num w:numId="16">
    <w:abstractNumId w:val="10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10297F"/>
    <w:rsid w:val="00104DB7"/>
    <w:rsid w:val="00111BE0"/>
    <w:rsid w:val="00115C4D"/>
    <w:rsid w:val="00132CA3"/>
    <w:rsid w:val="00152DDF"/>
    <w:rsid w:val="00154893"/>
    <w:rsid w:val="00157710"/>
    <w:rsid w:val="001624C2"/>
    <w:rsid w:val="00164469"/>
    <w:rsid w:val="00165B29"/>
    <w:rsid w:val="001938B8"/>
    <w:rsid w:val="0019484F"/>
    <w:rsid w:val="001B4905"/>
    <w:rsid w:val="001E14AE"/>
    <w:rsid w:val="001E561B"/>
    <w:rsid w:val="00200EDE"/>
    <w:rsid w:val="002040BC"/>
    <w:rsid w:val="00212CB4"/>
    <w:rsid w:val="00217527"/>
    <w:rsid w:val="00230BE3"/>
    <w:rsid w:val="00235F7A"/>
    <w:rsid w:val="00262935"/>
    <w:rsid w:val="00271CC2"/>
    <w:rsid w:val="0027392A"/>
    <w:rsid w:val="002746E6"/>
    <w:rsid w:val="00275979"/>
    <w:rsid w:val="00291308"/>
    <w:rsid w:val="002A1FB0"/>
    <w:rsid w:val="002B5078"/>
    <w:rsid w:val="002B724F"/>
    <w:rsid w:val="002C0488"/>
    <w:rsid w:val="002D45DC"/>
    <w:rsid w:val="002E4461"/>
    <w:rsid w:val="00304671"/>
    <w:rsid w:val="003103F4"/>
    <w:rsid w:val="0031260F"/>
    <w:rsid w:val="003231AD"/>
    <w:rsid w:val="0033684D"/>
    <w:rsid w:val="00350252"/>
    <w:rsid w:val="00372FF4"/>
    <w:rsid w:val="00375235"/>
    <w:rsid w:val="003849D8"/>
    <w:rsid w:val="00394BE0"/>
    <w:rsid w:val="003A3313"/>
    <w:rsid w:val="003A6B23"/>
    <w:rsid w:val="003C4B6D"/>
    <w:rsid w:val="003E3C78"/>
    <w:rsid w:val="00404182"/>
    <w:rsid w:val="00407467"/>
    <w:rsid w:val="00420036"/>
    <w:rsid w:val="00434CBB"/>
    <w:rsid w:val="00446F02"/>
    <w:rsid w:val="00466FA4"/>
    <w:rsid w:val="004A5744"/>
    <w:rsid w:val="004B4D09"/>
    <w:rsid w:val="004C0CB9"/>
    <w:rsid w:val="004C2E6B"/>
    <w:rsid w:val="004F0725"/>
    <w:rsid w:val="00514755"/>
    <w:rsid w:val="005224E8"/>
    <w:rsid w:val="00547870"/>
    <w:rsid w:val="00551AE7"/>
    <w:rsid w:val="0055425A"/>
    <w:rsid w:val="00555A4B"/>
    <w:rsid w:val="00570CA0"/>
    <w:rsid w:val="00596DA1"/>
    <w:rsid w:val="005C18EA"/>
    <w:rsid w:val="005C208E"/>
    <w:rsid w:val="005C613D"/>
    <w:rsid w:val="005D35F4"/>
    <w:rsid w:val="005E084B"/>
    <w:rsid w:val="005F7645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A18D7"/>
    <w:rsid w:val="006C01BE"/>
    <w:rsid w:val="006C1972"/>
    <w:rsid w:val="006D4F0C"/>
    <w:rsid w:val="006F6DF2"/>
    <w:rsid w:val="006F7DC8"/>
    <w:rsid w:val="00713789"/>
    <w:rsid w:val="00720DA2"/>
    <w:rsid w:val="00725062"/>
    <w:rsid w:val="00733247"/>
    <w:rsid w:val="00742FD6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8366E"/>
    <w:rsid w:val="00893A63"/>
    <w:rsid w:val="008A54F0"/>
    <w:rsid w:val="008C4EF7"/>
    <w:rsid w:val="008E770B"/>
    <w:rsid w:val="008F66F3"/>
    <w:rsid w:val="008F7E6D"/>
    <w:rsid w:val="009026CE"/>
    <w:rsid w:val="00910404"/>
    <w:rsid w:val="00913A30"/>
    <w:rsid w:val="00920970"/>
    <w:rsid w:val="0093285A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3770"/>
    <w:rsid w:val="009B153F"/>
    <w:rsid w:val="009B315B"/>
    <w:rsid w:val="009E54B2"/>
    <w:rsid w:val="00A112B3"/>
    <w:rsid w:val="00A25315"/>
    <w:rsid w:val="00A81FA8"/>
    <w:rsid w:val="00A95872"/>
    <w:rsid w:val="00A96D0E"/>
    <w:rsid w:val="00AB6A7E"/>
    <w:rsid w:val="00AD572F"/>
    <w:rsid w:val="00AD7E39"/>
    <w:rsid w:val="00AD7FF8"/>
    <w:rsid w:val="00AE0CED"/>
    <w:rsid w:val="00AE2B59"/>
    <w:rsid w:val="00AE39EF"/>
    <w:rsid w:val="00AF56F3"/>
    <w:rsid w:val="00B43A3C"/>
    <w:rsid w:val="00B52093"/>
    <w:rsid w:val="00B556DC"/>
    <w:rsid w:val="00B5798B"/>
    <w:rsid w:val="00B61D72"/>
    <w:rsid w:val="00B63537"/>
    <w:rsid w:val="00BA4F31"/>
    <w:rsid w:val="00BB29AF"/>
    <w:rsid w:val="00BB35E9"/>
    <w:rsid w:val="00BB7204"/>
    <w:rsid w:val="00BC3417"/>
    <w:rsid w:val="00BF3684"/>
    <w:rsid w:val="00C02460"/>
    <w:rsid w:val="00C50E68"/>
    <w:rsid w:val="00C67831"/>
    <w:rsid w:val="00C87933"/>
    <w:rsid w:val="00CC6D6D"/>
    <w:rsid w:val="00CD2EF8"/>
    <w:rsid w:val="00CE3C3C"/>
    <w:rsid w:val="00CE4659"/>
    <w:rsid w:val="00D11F57"/>
    <w:rsid w:val="00D12146"/>
    <w:rsid w:val="00D169A1"/>
    <w:rsid w:val="00D2481C"/>
    <w:rsid w:val="00D258E9"/>
    <w:rsid w:val="00D421DD"/>
    <w:rsid w:val="00D42288"/>
    <w:rsid w:val="00D44E97"/>
    <w:rsid w:val="00D52D5B"/>
    <w:rsid w:val="00D553FA"/>
    <w:rsid w:val="00D55962"/>
    <w:rsid w:val="00D81AA6"/>
    <w:rsid w:val="00D908CD"/>
    <w:rsid w:val="00DC2640"/>
    <w:rsid w:val="00DC356C"/>
    <w:rsid w:val="00DE077C"/>
    <w:rsid w:val="00DE16AF"/>
    <w:rsid w:val="00DF584A"/>
    <w:rsid w:val="00E17E49"/>
    <w:rsid w:val="00E210A7"/>
    <w:rsid w:val="00E26C70"/>
    <w:rsid w:val="00E35CAA"/>
    <w:rsid w:val="00E43BD2"/>
    <w:rsid w:val="00E47735"/>
    <w:rsid w:val="00EA2736"/>
    <w:rsid w:val="00EB63AC"/>
    <w:rsid w:val="00EC5FEC"/>
    <w:rsid w:val="00EC71EE"/>
    <w:rsid w:val="00ED07B2"/>
    <w:rsid w:val="00ED1083"/>
    <w:rsid w:val="00ED19E6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73B9D"/>
    <w:rsid w:val="00F848A1"/>
    <w:rsid w:val="00F86239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E6F1CF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t.me/rosatomru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137CE-F444-4B0F-A5E9-60786ECD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2511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2025-02-24T09:50:00Z</dcterms:created>
  <dcterms:modified xsi:type="dcterms:W3CDTF">2025-02-24T09:50:00Z</dcterms:modified>
</cp:coreProperties>
</file>