
<file path=[Content_Types].xml><?xml version="1.0" encoding="utf-8"?>
<Types xmlns="http://schemas.openxmlformats.org/package/2006/content-types">
  <Default ContentType="application/xml" Extension="xml"/>
  <Default ContentType="image/jpeg" Extension="jpeg"/>
  <Default ContentType="image/png" Extension="png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</Relationships>

</file>

<file path=word/document.xml><?xml version="1.0" encoding="utf-8"?>
<w:document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1"/>
        <w:spacing w:after="0" w:line="240" w:lineRule="auto"/>
        <w:ind w:firstLine="567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02000000">
      <w:pPr>
        <w:widowControl w:val="1"/>
        <w:tabs>
          <w:tab w:leader="none" w:pos="7275" w:val="left"/>
        </w:tabs>
        <w:spacing w:after="0" w:line="240" w:lineRule="auto"/>
        <w:ind w:firstLine="567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drawing>
          <wp:inline>
            <wp:extent cx="1486461" cy="1219200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1486461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       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                                 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 </w:t>
      </w:r>
      <w:r>
        <w:rPr>
          <w:sz w:val="36"/>
        </w:rPr>
        <w:drawing>
          <wp:inline>
            <wp:extent cx="2257425" cy="962025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53169" l="17965" r="45330" t="19008"/>
                    <a:stretch/>
                  </pic:blipFill>
                  <pic:spPr>
                    <a:xfrm flipH="false" flipV="false" rot="0">
                      <a:ext cx="2257425" cy="9620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                                           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ab/>
      </w:r>
    </w:p>
    <w:p w14:paraId="03000000">
      <w:pPr>
        <w:widowControl w:val="1"/>
        <w:spacing w:after="0" w:line="240" w:lineRule="auto"/>
        <w:ind w:firstLine="567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04000000">
      <w:pPr>
        <w:widowControl w:val="1"/>
        <w:spacing w:after="0" w:line="240" w:lineRule="auto"/>
        <w:ind w:firstLine="567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05000000">
      <w:pPr>
        <w:widowControl w:val="1"/>
        <w:spacing w:after="0" w:line="240" w:lineRule="auto"/>
        <w:ind w:firstLine="567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06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48"/>
        </w:rPr>
      </w:pPr>
      <w:r>
        <w:rPr>
          <w:rFonts w:ascii="Times New Roman" w:hAnsi="Times New Roman"/>
          <w:b w:val="1"/>
          <w:color w:themeColor="accent5" w:themeShade="80" w:val="203965"/>
          <w:sz w:val="48"/>
        </w:rPr>
        <w:t>ЕЖЕНЕДЕЛЬНЫЙ ОБЗОР НОВОСТЕЙ</w:t>
      </w:r>
    </w:p>
    <w:p w14:paraId="07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48"/>
        </w:rPr>
      </w:pPr>
      <w:r>
        <w:rPr>
          <w:rFonts w:ascii="Times New Roman" w:hAnsi="Times New Roman"/>
          <w:b w:val="1"/>
          <w:color w:themeColor="accent5" w:themeShade="80" w:val="203965"/>
          <w:sz w:val="48"/>
        </w:rPr>
        <w:t>ЦНППМ ГАУДПО МО «ИРО»</w:t>
      </w:r>
    </w:p>
    <w:p w14:paraId="08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48"/>
        </w:rPr>
      </w:pPr>
    </w:p>
    <w:p w14:paraId="09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mc:AlternateContent>
          <mc:Choice Requires="wps">
            <w:drawing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-235584</wp:posOffset>
                </wp:positionH>
                <wp:positionV relativeFrom="paragraph">
                  <wp:posOffset>156845</wp:posOffset>
                </wp:positionV>
                <wp:extent cx="6915150" cy="438150"/>
                <wp:wrapNone/>
                <wp:docPr hidden="false" id="5" name="Picture 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/>
                        <a:effectRef idx="0"/>
                        <a:fontRef idx="none"/>
                      </wps:style>
                      <wps:txbx>
                        <w:txbxContent>
                          <w:p w14:paraId="0A000000">
                            <w:pPr>
                              <w:pStyle w:val="Style_1"/>
                              <w:widowControl w:val="1"/>
                              <w:tabs>
                                <w:tab w:leader="none" w:pos="3915" w:val="left"/>
                              </w:tabs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000046"/>
                                <w:sz w:val="52"/>
                              </w:rPr>
                              <w:t>02.02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46"/>
                                <w:sz w:val="52"/>
                              </w:rPr>
                              <w:t>.2026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46"/>
                                <w:sz w:val="52"/>
                              </w:rPr>
                              <w:t>07.02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Times New Roman" w:hAnsi="Times New Roman"/>
                                <w:b w:val="1"/>
                                <w:color w:val="000046"/>
                                <w:sz w:val="52"/>
                              </w:rPr>
                              <w:t>.202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46"/>
                                <w:sz w:val="52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14:paraId="0B000000">
                            <w:pPr>
                              <w:pStyle w:val="Style_1"/>
                              <w:rPr>
                                <w:rFonts w:asciiTheme="minorAscii" w:hAnsiTheme="minorHAnsi"/>
                                <w:color w:themeColor="light1" w:val="FFFFFF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0C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0D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0E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drawing>
          <wp:inline>
            <wp:extent cx="3400425" cy="2829551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3"/>
                    <a:srcRect b="24173" l="12988" r="65045" t="43329"/>
                    <a:stretch/>
                  </pic:blipFill>
                  <pic:spPr>
                    <a:xfrm flipH="false" flipV="false" rot="0">
                      <a:ext cx="3400425" cy="282955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10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11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12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13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14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15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16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  <w:t>НОВОСТИ МИНИСТЕРСТВА ПРОСВЕЩЕНИЯ РОССИЙСКОЙ ФЕДЕРАЦИИ</w:t>
      </w:r>
    </w:p>
    <w:p w14:paraId="17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  <w:r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  <w:drawing>
          <wp:inline>
            <wp:extent cx="4711474" cy="1814654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4711474" cy="18146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8000000">
      <w:pPr>
        <w:pStyle w:val="Style_2"/>
        <w:widowControl w:val="1"/>
        <w:spacing w:after="0" w:before="0"/>
        <w:ind w:firstLine="567"/>
        <w:jc w:val="both"/>
        <w:rPr>
          <w:color w:themeColor="accent5" w:themeShade="80" w:val="203965"/>
          <w:sz w:val="36"/>
        </w:rPr>
      </w:pPr>
    </w:p>
    <w:p w14:paraId="19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drawing>
          <wp:inline>
            <wp:extent cx="420369" cy="35941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000000"/>
          <w:sz w:val="21"/>
          <w:highlight w:val="white"/>
        </w:rPr>
        <w:t xml:space="preserve">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>В феврале в рамках Всероссийского проекта «Мелодии вместо звонков» на смену стандартным звонкам придут композиции, посвящённые Дню защитника Отечества. Ребята услышат советские и современные песни о значимости подвига предков и важности защиты Родины.</w:t>
      </w:r>
    </w:p>
    <w:p w14:paraId="1A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Наряду с праздником защитников Отечества, февральская программа проекта «Мелодии вместо звонков» приурочена ко Дню разгрома немецко-фашистских войск в Сталинградской битве (2 февраля) и Дню российской науки (8 февраля).</w:t>
      </w:r>
    </w:p>
    <w:p w14:paraId="1B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drawing>
          <wp:inline>
            <wp:extent cx="148590" cy="148590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148590" cy="14859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Проект реализует </w: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instrText>HYPERLINK "https://vk.com/progress_deti?ysclid=ml4yw3qd3j477620500"</w:instrTex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t>Центр всестороннего развития детей «Прогресс»</w: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при поддержке Минпросвещения России.</w:t>
      </w:r>
    </w:p>
    <w:p w14:paraId="1C000000">
      <w:pPr>
        <w:pStyle w:val="Style_2"/>
        <w:widowControl w:val="1"/>
        <w:spacing w:after="0" w:before="0"/>
        <w:ind/>
        <w:jc w:val="both"/>
        <w:rPr>
          <w:color w:val="002060"/>
          <w:sz w:val="36"/>
        </w:rPr>
      </w:pPr>
      <w:r>
        <w:rPr>
          <w:color w:val="002060"/>
          <w:sz w:val="36"/>
          <w:highlight w:val="white"/>
        </w:rPr>
        <w:t xml:space="preserve"> Узнать, какие композиции прозвучат в образовательных учреждениях здесь: </w:t>
      </w:r>
      <w:r>
        <w:rPr>
          <w:rStyle w:val="Style_3_ch"/>
          <w:color w:val="002060"/>
          <w:sz w:val="36"/>
          <w:highlight w:val="white"/>
        </w:rPr>
        <w:fldChar w:fldCharType="begin"/>
      </w:r>
      <w:r>
        <w:rPr>
          <w:rStyle w:val="Style_3_ch"/>
          <w:color w:val="002060"/>
          <w:sz w:val="36"/>
          <w:highlight w:val="white"/>
        </w:rPr>
        <w:instrText>HYPERLINK "https://vk.com/away.php?to=https%3A%2F%2Fmax.ru%2Fminprosrf&amp;utf=1"</w:instrText>
      </w:r>
      <w:r>
        <w:rPr>
          <w:rStyle w:val="Style_3_ch"/>
          <w:color w:val="002060"/>
          <w:sz w:val="36"/>
          <w:highlight w:val="white"/>
        </w:rPr>
        <w:fldChar w:fldCharType="separate"/>
      </w:r>
      <w:r>
        <w:rPr>
          <w:rStyle w:val="Style_3_ch"/>
          <w:color w:val="002060"/>
          <w:sz w:val="36"/>
          <w:highlight w:val="white"/>
        </w:rPr>
        <w:t>max.ru/minprosrf</w:t>
      </w:r>
      <w:r>
        <w:rPr>
          <w:rStyle w:val="Style_3_ch"/>
          <w:color w:val="002060"/>
          <w:sz w:val="36"/>
          <w:highlight w:val="white"/>
        </w:rPr>
        <w:fldChar w:fldCharType="end"/>
      </w:r>
    </w:p>
    <w:p w14:paraId="1D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drawing>
          <wp:inline>
            <wp:extent cx="420369" cy="359410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В год Единства народов России стартует проект «Знание. Лекторий» </w:t>
      </w:r>
    </w:p>
    <w:p w14:paraId="1E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Он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>открывает новый сезон просветительских лекций, посвящённых важным темам воспитания и образования.</w:t>
      </w:r>
    </w:p>
    <w:p w14:paraId="1F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Материалы нового сезона будут интересны родителям, школьникам, студентам, участникам и ветеранам СВО, а также старшему поколению.</w:t>
      </w:r>
    </w:p>
    <w:p w14:paraId="20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Педагоги, классные руководители, советники директоров по воспитанию и активные родители могут организовать занятия с использованием лекций в школах. Просветительские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>мероприятия проводятся с целью помочь мамам и папам найти общий язык с детьми по темам учёбы, мотивации и гражданского воспитания.</w:t>
      </w:r>
    </w:p>
    <w:p w14:paraId="21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Родителям учеников 1–4-х классов в 2026 году предлагаются лекции:</w:t>
      </w:r>
    </w:p>
    <w:p w14:paraId="22000000">
      <w:pPr>
        <w:pStyle w:val="Style_4"/>
        <w:widowControl w:val="1"/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«Маленький гражданин: как рассказать ребёнку о Родине, символах России и важных праздниках» </w:t>
      </w:r>
      <w:r>
        <w:drawing>
          <wp:inline>
            <wp:extent cx="148590" cy="148590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148590" cy="14859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instrText>HYPERLINK "https://vk.com/away.php?to=https%3A%2F%2Fclck.ru%2F3RceeB&amp;utf=1"</w:instrTex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t>clck.ru/3RceeB</w: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highlight w:val="white"/>
        </w:rPr>
        <w:t>;</w:t>
      </w:r>
    </w:p>
    <w:p w14:paraId="23000000">
      <w:pPr>
        <w:pStyle w:val="Style_4"/>
        <w:widowControl w:val="1"/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«Как научить ребёнка радоваться домашним заданиям: простые правила для родителей» </w:t>
      </w:r>
      <w:r>
        <w:drawing>
          <wp:inline>
            <wp:extent cx="148590" cy="148590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148590" cy="14859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instrText>HYPERLINK "https://vk.com/away.php?to=https%3A%2F%2Fclck.ru%2F3RceiG&amp;utf=1"</w:instrTex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t>clck.ru/3RceiG</w: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highlight w:val="white"/>
        </w:rPr>
        <w:t>.</w:t>
      </w:r>
    </w:p>
    <w:p w14:paraId="24000000">
      <w:pPr>
        <w:widowControl w:val="1"/>
        <w:spacing w:after="0" w:line="240" w:lineRule="auto"/>
        <w:ind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Родители школьников 5–9-х классов смогут ознакомиться с материалами на темы:</w:t>
      </w:r>
    </w:p>
    <w:p w14:paraId="25000000">
      <w:pPr>
        <w:pStyle w:val="Style_4"/>
        <w:widowControl w:val="1"/>
        <w:numPr>
          <w:ilvl w:val="0"/>
          <w:numId w:val="2"/>
        </w:numPr>
        <w:spacing w:after="0" w:line="240" w:lineRule="auto"/>
        <w:ind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«Подросток и общество: как воспитать ответственность за свою страну» </w:t>
      </w:r>
      <w:r>
        <w:drawing>
          <wp:inline>
            <wp:extent cx="148590" cy="148590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148590" cy="14859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instrText>HYPERLINK "https://vk.com/away.php?to=https%3A%2F%2Fclck.ru%2F3RcekB&amp;utf=1"</w:instrTex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t>clck.ru/3RcekB</w: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highlight w:val="white"/>
        </w:rPr>
        <w:t>;</w:t>
      </w:r>
    </w:p>
    <w:p w14:paraId="26000000">
      <w:pPr>
        <w:pStyle w:val="Style_4"/>
        <w:widowControl w:val="1"/>
        <w:numPr>
          <w:ilvl w:val="0"/>
          <w:numId w:val="2"/>
        </w:numPr>
        <w:spacing w:after="0" w:line="240" w:lineRule="auto"/>
        <w:ind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«Успешная учёба: как мотивировать подростка и вызвать желание учиться» </w:t>
      </w:r>
      <w:r>
        <w:drawing>
          <wp:inline>
            <wp:extent cx="148590" cy="148590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148590" cy="14859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instrText>HYPERLINK "https://vk.com/away.php?to=https%3A%2F%2Fclck.ru%2F3RcenK&amp;utf=1"</w:instrTex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t>clck.ru/3RcenK</w: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highlight w:val="white"/>
        </w:rPr>
        <w:t>.</w:t>
      </w:r>
    </w:p>
    <w:p w14:paraId="27000000">
      <w:pPr>
        <w:widowControl w:val="1"/>
        <w:spacing w:after="0" w:line="240" w:lineRule="auto"/>
        <w:ind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Родителям старшеклассников будут интересны лекции:</w:t>
      </w:r>
    </w:p>
    <w:p w14:paraId="28000000">
      <w:pPr>
        <w:pStyle w:val="Style_4"/>
        <w:widowControl w:val="1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«Поддержка перед ЕГЭ: как помочь, а не навредить» </w:t>
      </w:r>
      <w:r>
        <w:drawing>
          <wp:inline>
            <wp:extent cx="148590" cy="148590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148590" cy="14859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instrText>HYPERLINK "https://vk.com/away.php?to=https%3A%2F%2Fclck.ru%2F3Rcep5&amp;utf=1"</w:instrTex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t>clck.ru/3Rcep5</w: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highlight w:val="white"/>
        </w:rPr>
        <w:t>;</w:t>
      </w:r>
    </w:p>
    <w:p w14:paraId="29000000">
      <w:pPr>
        <w:pStyle w:val="Style_4"/>
        <w:widowControl w:val="1"/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«Будущий избиратель: права и обязанности гражданина России» </w:t>
      </w:r>
      <w:r>
        <w:drawing>
          <wp:inline>
            <wp:extent cx="148590" cy="148590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148590" cy="14859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instrText>HYPERLINK "https://vk.com/away.php?to=https%3A%2F%2Fclck.ru%2F3RcerW&amp;utf=1"</w:instrTex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t>clck.ru/3RcerW</w: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highlight w:val="white"/>
        </w:rPr>
        <w:t>.</w:t>
      </w:r>
    </w:p>
    <w:p w14:paraId="2A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Проект реализует </w: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instrText>HYPERLINK "https://vk.com/znanierussia"</w:instrTex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t>Российское общество «Знание»</w:t>
      </w:r>
      <w:r>
        <w:rPr>
          <w:rStyle w:val="Style_3_ch"/>
          <w:rFonts w:ascii="Times New Roman" w:hAnsi="Times New Roman"/>
          <w:b w:val="1"/>
          <w:color w:val="002060"/>
          <w:sz w:val="36"/>
          <w:highlight w:val="white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при поддержке Минпросвещения России.</w:t>
      </w:r>
    </w:p>
    <w:p w14:paraId="2B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2C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color w:themeColor="accent5" w:themeShade="80" w:val="203965"/>
          <w:sz w:val="36"/>
        </w:rPr>
        <w:drawing>
          <wp:inline>
            <wp:extent cx="421420" cy="359306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8"/>
                    <a:srcRect b="11716" l="4242" r="5991" t="11748"/>
                    <a:stretch/>
                  </pic:blipFill>
                  <pic:spPr>
                    <a:xfrm flipH="false" flipV="false" rot="0">
                      <a:ext cx="421420" cy="359306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>6 февраля 2</w:t>
      </w:r>
      <w:r>
        <w:rPr>
          <w:rFonts w:ascii="Times New Roman" w:hAnsi="Times New Roman"/>
          <w:b w:val="1"/>
          <w:color w:val="002060"/>
          <w:sz w:val="36"/>
        </w:rPr>
        <w:t>026 года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официально дан старт Году единства народов России. Впереди 12 месяцев, которые будут посвящены нашим ценностям, диалогу и нашей общей судьбе.</w:t>
      </w:r>
    </w:p>
    <w:p w14:paraId="2D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В пресс-центре Минпросвещения России директор Департамента госполитики в сфере воспитания, допобразования и детского отдыха Министерства просвещения РФ Игорь Юргин и директор Росдетцентра Александр Кудряшов рассказали, что для них значит единство многонациональной страны, и ответили на ключевые вопросы:</w:t>
      </w:r>
    </w:p>
    <w:p w14:paraId="2E000000">
      <w:pPr>
        <w:pStyle w:val="Style_4"/>
        <w:widowControl w:val="1"/>
        <w:numPr>
          <w:ilvl w:val="0"/>
          <w:numId w:val="4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На что в Год единства народов России будут направлены главные векторы государственной политики?</w:t>
      </w:r>
    </w:p>
    <w:p w14:paraId="2F000000">
      <w:pPr>
        <w:pStyle w:val="Style_4"/>
        <w:widowControl w:val="1"/>
        <w:numPr>
          <w:ilvl w:val="0"/>
          <w:numId w:val="4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Как прошли стратегические сессии для планирования воспитательных мероприятий в Волгоградской области и Якутии?</w:t>
      </w:r>
    </w:p>
    <w:p w14:paraId="30000000">
      <w:pPr>
        <w:pStyle w:val="Style_4"/>
        <w:widowControl w:val="1"/>
        <w:numPr>
          <w:ilvl w:val="0"/>
          <w:numId w:val="4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>Где в 2026 году проведут масштабный форум «Новая философия воспитания»?</w:t>
      </w:r>
    </w:p>
    <w:p w14:paraId="31000000">
      <w:pPr>
        <w:pStyle w:val="Style_4"/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Ознакомиться с интервью можно по ссылке </w:t>
      </w:r>
      <w:r>
        <w:rPr>
          <w:rStyle w:val="Style_3_ch"/>
          <w:rFonts w:ascii="Times New Roman" w:hAnsi="Times New Roman"/>
          <w:b w:val="1"/>
          <w:sz w:val="36"/>
        </w:rPr>
        <w:fldChar w:fldCharType="begin"/>
      </w:r>
      <w:r>
        <w:rPr>
          <w:rStyle w:val="Style_3_ch"/>
          <w:rFonts w:ascii="Times New Roman" w:hAnsi="Times New Roman"/>
          <w:b w:val="1"/>
          <w:sz w:val="36"/>
        </w:rPr>
        <w:instrText>HYPERLINK "https://vk.com/minprosvet?w=wall-30558759_472620"</w:instrText>
      </w:r>
      <w:r>
        <w:rPr>
          <w:rStyle w:val="Style_3_ch"/>
          <w:rFonts w:ascii="Times New Roman" w:hAnsi="Times New Roman"/>
          <w:b w:val="1"/>
          <w:sz w:val="36"/>
        </w:rPr>
        <w:fldChar w:fldCharType="separate"/>
      </w:r>
      <w:r>
        <w:rPr>
          <w:rStyle w:val="Style_3_ch"/>
          <w:rFonts w:ascii="Times New Roman" w:hAnsi="Times New Roman"/>
          <w:b w:val="1"/>
          <w:sz w:val="36"/>
        </w:rPr>
        <w:t>https://vk.com/minprosvet?w=wall-30558759_472620</w:t>
      </w:r>
      <w:r>
        <w:rPr>
          <w:rStyle w:val="Style_3_ch"/>
          <w:rFonts w:ascii="Times New Roman" w:hAnsi="Times New Roman"/>
          <w:b w:val="1"/>
          <w:sz w:val="36"/>
        </w:rPr>
        <w:fldChar w:fldCharType="end"/>
      </w: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 </w:t>
      </w:r>
    </w:p>
    <w:p w14:paraId="32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themeColor="accent5" w:themeShade="80" w:val="203965"/>
          <w:sz w:val="36"/>
          <w:highlight w:val="white"/>
        </w:rPr>
      </w:pPr>
    </w:p>
    <w:p w14:paraId="33000000">
      <w:pPr>
        <w:widowControl w:val="1"/>
        <w:spacing w:after="0" w:line="240" w:lineRule="auto"/>
        <w:ind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t>НОВОСТИ ИСМО</w:t>
      </w:r>
    </w:p>
    <w:p w14:paraId="3400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accent5" w:themeShade="80" w:val="203965"/>
          <w:sz w:val="36"/>
          <w:highlight w:val="white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drawing>
          <wp:inline>
            <wp:extent cx="4536844" cy="1741336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9"/>
                    <a:srcRect b="21410" l="3235" r="11324" t="20366"/>
                    <a:stretch/>
                  </pic:blipFill>
                  <pic:spPr>
                    <a:xfrm flipH="false" flipV="false" rot="0">
                      <a:ext cx="4536844" cy="174133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5000000">
      <w:pPr>
        <w:pStyle w:val="Style_5"/>
        <w:widowControl w:val="1"/>
        <w:spacing w:before="0" w:line="240" w:lineRule="auto"/>
        <w:ind/>
        <w:jc w:val="both"/>
        <w:rPr>
          <w:rFonts w:ascii="Times New Roman" w:hAnsi="Times New Roman"/>
          <w:color w:val="002060"/>
          <w:sz w:val="36"/>
        </w:rPr>
      </w:pPr>
      <w:r>
        <w:rPr>
          <w:rFonts w:ascii="Times New Roman" w:hAnsi="Times New Roman"/>
          <w:color w:themeColor="accent5" w:themeShade="80" w:val="203965"/>
          <w:sz w:val="36"/>
          <w:highlight w:val="white"/>
        </w:rPr>
        <w:t xml:space="preserve">    </w:t>
      </w:r>
      <w:r>
        <w:rPr>
          <w:rFonts w:ascii="Times New Roman" w:hAnsi="Times New Roman"/>
          <w:b w:val="0"/>
          <w:color w:themeColor="accent5" w:themeShade="80" w:val="203965"/>
          <w:sz w:val="36"/>
          <w:highlight w:val="white"/>
        </w:rPr>
        <w:drawing>
          <wp:inline>
            <wp:extent cx="420369" cy="359410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47443F"/>
          <w:sz w:val="30"/>
        </w:rPr>
        <w:t xml:space="preserve"> </w:t>
      </w:r>
      <w:r>
        <w:rPr>
          <w:rFonts w:ascii="Times New Roman" w:hAnsi="Times New Roman"/>
          <w:color w:val="002060"/>
          <w:sz w:val="36"/>
        </w:rPr>
        <w:t>Цифровая среда ИСМО</w:t>
      </w:r>
    </w:p>
    <w:p w14:paraId="36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 xml:space="preserve">2 февраля </w:t>
      </w:r>
      <w:r>
        <w:rPr>
          <w:b w:val="1"/>
          <w:color w:val="002060"/>
          <w:sz w:val="36"/>
        </w:rPr>
        <w:t>2026 года</w:t>
      </w:r>
      <w:r>
        <w:rPr>
          <w:b w:val="1"/>
          <w:color w:val="002060"/>
          <w:sz w:val="36"/>
        </w:rPr>
        <w:t xml:space="preserve"> </w:t>
      </w:r>
      <w:r>
        <w:rPr>
          <w:b w:val="1"/>
          <w:color w:val="002060"/>
          <w:sz w:val="36"/>
        </w:rPr>
        <w:t xml:space="preserve">на базе ИСМО состоялось </w:t>
      </w:r>
      <w:r>
        <w:rPr>
          <w:b w:val="1"/>
          <w:color w:val="002060"/>
          <w:sz w:val="36"/>
        </w:rPr>
        <w:t>обсуждение</w:t>
      </w:r>
      <w:r>
        <w:rPr>
          <w:b w:val="1"/>
          <w:color w:val="002060"/>
          <w:sz w:val="36"/>
        </w:rPr>
        <w:t xml:space="preserve"> последних тенденций в образовательной среде!</w:t>
      </w:r>
    </w:p>
    <w:p w14:paraId="37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>Тема «Искусственный интеллект в образовании»</w:t>
      </w:r>
    </w:p>
    <w:p w14:paraId="38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drawing>
          <wp:inline>
            <wp:extent cx="6443175" cy="3625702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6443175" cy="362570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9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>Модератор:</w:t>
      </w:r>
      <w:r>
        <w:rPr>
          <w:b w:val="1"/>
          <w:color w:val="002060"/>
          <w:sz w:val="36"/>
        </w:rPr>
        <w:br/>
      </w:r>
      <w:r>
        <w:rPr>
          <w:rStyle w:val="Style_7_ch"/>
          <w:color w:val="002060"/>
          <w:sz w:val="36"/>
        </w:rPr>
        <w:t>Разумовский Владислав Андреевич</w:t>
      </w:r>
      <w:r>
        <w:rPr>
          <w:b w:val="1"/>
          <w:color w:val="002060"/>
          <w:sz w:val="36"/>
        </w:rPr>
        <w:t>, заместитель заведующего лабораторией информатики информатизации образования ИСМО им. В.С. Леднева.</w:t>
      </w:r>
    </w:p>
    <w:p w14:paraId="3A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>Спикеры:</w:t>
      </w:r>
      <w:r>
        <w:rPr>
          <w:b w:val="1"/>
          <w:color w:val="002060"/>
          <w:sz w:val="36"/>
        </w:rPr>
        <w:br/>
      </w:r>
      <w:r>
        <w:rPr>
          <w:rStyle w:val="Style_7_ch"/>
          <w:color w:val="002060"/>
          <w:sz w:val="36"/>
        </w:rPr>
        <w:t>Котенева Ольга Ильинична</w:t>
      </w:r>
      <w:r>
        <w:rPr>
          <w:b w:val="1"/>
          <w:color w:val="002060"/>
          <w:sz w:val="36"/>
        </w:rPr>
        <w:t>, начальник управления по разработке образовательного контента ИСМО им. В.С. Леднева;</w:t>
      </w:r>
      <w:r>
        <w:rPr>
          <w:b w:val="1"/>
          <w:color w:val="002060"/>
          <w:sz w:val="36"/>
        </w:rPr>
        <w:br/>
      </w:r>
      <w:r>
        <w:rPr>
          <w:rStyle w:val="Style_7_ch"/>
          <w:color w:val="002060"/>
          <w:sz w:val="36"/>
        </w:rPr>
        <w:t>Добротина Ирина Нургаиновна</w:t>
      </w:r>
      <w:r>
        <w:rPr>
          <w:b w:val="1"/>
          <w:color w:val="002060"/>
          <w:sz w:val="36"/>
        </w:rPr>
        <w:t>, заведующий Центром филологического общего образования им. Н.М. Шанского ИСМО им. В.С. Леднева;</w:t>
      </w:r>
    </w:p>
    <w:p w14:paraId="3B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rStyle w:val="Style_7_ch"/>
          <w:color w:val="002060"/>
          <w:sz w:val="36"/>
        </w:rPr>
        <w:t>Тузова Анастасия Александровна</w:t>
      </w:r>
      <w:r>
        <w:rPr>
          <w:b w:val="1"/>
          <w:color w:val="002060"/>
          <w:sz w:val="36"/>
        </w:rPr>
        <w:t>, эксперт ИСМО им. В.С. Леднева.</w:t>
      </w:r>
    </w:p>
    <w:p w14:paraId="3C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rStyle w:val="Style_3_ch"/>
          <w:b w:val="1"/>
          <w:color w:val="002060"/>
          <w:sz w:val="36"/>
        </w:rPr>
        <w:fldChar w:fldCharType="begin"/>
      </w:r>
      <w:r>
        <w:rPr>
          <w:rStyle w:val="Style_3_ch"/>
          <w:b w:val="1"/>
          <w:color w:val="002060"/>
          <w:sz w:val="36"/>
        </w:rPr>
        <w:instrText>HYPERLINK "https://vkvideo.ru/video716245662_456239320"</w:instrText>
      </w:r>
      <w:r>
        <w:rPr>
          <w:rStyle w:val="Style_3_ch"/>
          <w:b w:val="1"/>
          <w:color w:val="002060"/>
          <w:sz w:val="36"/>
        </w:rPr>
        <w:fldChar w:fldCharType="separate"/>
      </w:r>
      <w:r>
        <w:rPr>
          <w:rStyle w:val="Style_3_ch"/>
          <w:b w:val="1"/>
          <w:color w:val="002060"/>
          <w:sz w:val="36"/>
        </w:rPr>
        <w:t>Ссылка для подключения</w:t>
      </w:r>
      <w:r>
        <w:rPr>
          <w:rStyle w:val="Style_3_ch"/>
          <w:b w:val="1"/>
          <w:color w:val="002060"/>
          <w:sz w:val="36"/>
        </w:rPr>
        <w:fldChar w:fldCharType="end"/>
      </w:r>
    </w:p>
    <w:p w14:paraId="3D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</w:p>
    <w:p w14:paraId="3E000000">
      <w:pPr>
        <w:pStyle w:val="Style_6"/>
        <w:widowControl w:val="1"/>
        <w:spacing w:after="0" w:before="0"/>
        <w:ind/>
        <w:rPr>
          <w:rFonts w:ascii="Montserrat" w:hAnsi="Montserrat"/>
          <w:color w:val="48443E"/>
        </w:rPr>
      </w:pPr>
      <w:r>
        <w:rPr>
          <w:rFonts w:ascii="Montserrat" w:hAnsi="Montserrat"/>
          <w:color w:val="48443E"/>
        </w:rPr>
        <w:t xml:space="preserve"> </w:t>
      </w:r>
    </w:p>
    <w:p w14:paraId="3F000000">
      <w:pPr>
        <w:pStyle w:val="Style_5"/>
        <w:widowControl w:val="1"/>
        <w:spacing w:before="0" w:line="240" w:lineRule="auto"/>
        <w:ind/>
        <w:jc w:val="both"/>
        <w:rPr>
          <w:rFonts w:ascii="Times New Roman" w:hAnsi="Times New Roman"/>
          <w:color w:val="002060"/>
          <w:sz w:val="36"/>
        </w:rPr>
      </w:pPr>
      <w:r>
        <w:rPr>
          <w:rFonts w:ascii="Times New Roman" w:hAnsi="Times New Roman"/>
          <w:b w:val="0"/>
          <w:color w:themeColor="accent5" w:themeShade="80" w:val="203965"/>
          <w:sz w:val="36"/>
          <w:highlight w:val="white"/>
        </w:rPr>
        <w:drawing>
          <wp:inline>
            <wp:extent cx="420369" cy="359410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2060"/>
          <w:sz w:val="36"/>
        </w:rPr>
        <w:t xml:space="preserve"> </w:t>
      </w:r>
      <w:r>
        <w:rPr>
          <w:rFonts w:ascii="Times New Roman" w:hAnsi="Times New Roman"/>
          <w:color w:val="002060"/>
          <w:sz w:val="36"/>
        </w:rPr>
        <w:t>5 февраля 2026 года на базе Государственного университета просвещения стартовала Стратегическая сессия по синхронизации деятельности региональных институтов развития образования и педагогических вузов, подведомственных Министерству просвещения РФ.</w:t>
      </w:r>
    </w:p>
    <w:p w14:paraId="40000000">
      <w:pPr>
        <w:pStyle w:val="Style_5"/>
        <w:widowControl w:val="1"/>
        <w:spacing w:before="0" w:line="240" w:lineRule="auto"/>
        <w:ind/>
        <w:jc w:val="both"/>
        <w:rPr>
          <w:rFonts w:ascii="Times New Roman" w:hAnsi="Times New Roman"/>
          <w:color w:val="002060"/>
          <w:sz w:val="36"/>
        </w:rPr>
      </w:pPr>
      <w:r>
        <w:rPr>
          <w:rFonts w:ascii="Times New Roman" w:hAnsi="Times New Roman"/>
          <w:color w:val="002060"/>
          <w:sz w:val="36"/>
        </w:rPr>
        <w:t>Цель:</w:t>
      </w:r>
      <w:r>
        <w:rPr>
          <w:rFonts w:ascii="Times New Roman" w:hAnsi="Times New Roman"/>
          <w:color w:val="002060"/>
          <w:sz w:val="36"/>
        </w:rPr>
        <w:t xml:space="preserve"> синхронизация работы региональных институтов развития образования и педагогических вузов</w:t>
      </w:r>
    </w:p>
    <w:p w14:paraId="41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>В работе сессии прин</w:t>
      </w:r>
      <w:r>
        <w:rPr>
          <w:rFonts w:ascii="Times New Roman" w:hAnsi="Times New Roman"/>
          <w:b w:val="1"/>
          <w:color w:val="002060"/>
          <w:sz w:val="36"/>
        </w:rPr>
        <w:t>яли</w:t>
      </w:r>
      <w:r>
        <w:rPr>
          <w:rFonts w:ascii="Times New Roman" w:hAnsi="Times New Roman"/>
          <w:b w:val="1"/>
          <w:color w:val="002060"/>
          <w:sz w:val="36"/>
        </w:rPr>
        <w:t xml:space="preserve"> участие заместители руководителей органов исполнительной власти субъектов РФ, курирующие дополнительное профессиональное образование (ДПО), руководители региональных институтов развития образования и повышения квалификации, проректоры по ДПО педвузов.</w:t>
      </w:r>
    </w:p>
    <w:p w14:paraId="42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>Открыла мероприятие </w:t>
      </w:r>
      <w:r>
        <w:rPr>
          <w:rStyle w:val="Style_7_ch"/>
          <w:color w:val="002060"/>
          <w:sz w:val="36"/>
        </w:rPr>
        <w:t>заместитель Министра просвещения РФ Ольга Колударова</w:t>
      </w:r>
      <w:r>
        <w:rPr>
          <w:b w:val="1"/>
          <w:color w:val="002060"/>
          <w:sz w:val="36"/>
        </w:rPr>
        <w:t>. В своем докладе она обозначила актуальные задачи</w:t>
      </w:r>
      <w:r>
        <w:rPr>
          <w:b w:val="1"/>
          <w:color w:val="002060"/>
          <w:sz w:val="36"/>
        </w:rPr>
        <w:t>:</w:t>
      </w:r>
    </w:p>
    <w:p w14:paraId="43000000">
      <w:pPr>
        <w:pStyle w:val="Style_6"/>
        <w:widowControl w:val="1"/>
        <w:spacing w:after="0" w:before="0"/>
        <w:ind/>
        <w:jc w:val="both"/>
        <w:rPr>
          <w:b w:val="1"/>
          <w:i w:val="1"/>
          <w:color w:val="002060"/>
          <w:sz w:val="36"/>
        </w:rPr>
      </w:pPr>
      <w:r>
        <w:rPr>
          <w:rStyle w:val="Style_8_ch"/>
          <w:b w:val="1"/>
          <w:i w:val="0"/>
          <w:color w:val="002060"/>
          <w:sz w:val="36"/>
        </w:rPr>
        <w:t xml:space="preserve">«Образовательное пространство на всей территории нашей страны едино. Это касается и инфраструктуры, и содержания образовательных программ, и, конечно, условий для </w:t>
      </w:r>
      <w:r>
        <w:rPr>
          <w:rStyle w:val="Style_8_ch"/>
          <w:b w:val="1"/>
          <w:i w:val="0"/>
          <w:color w:val="002060"/>
          <w:sz w:val="36"/>
        </w:rPr>
        <w:t>профессионального роста, развития педагогов. Повышение квалификации педагогических работников не должно быть разрозненным – это должна быть единая модель, обеспечивающая преемственность, стандарты качества и поддержку на каждом этапе профессионального пути педагога», – обратилась к участникам заместитель Министра просвещения РФ Ольга Колударова.</w:t>
      </w:r>
    </w:p>
    <w:p w14:paraId="44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rStyle w:val="Style_7_ch"/>
          <w:color w:val="002060"/>
          <w:sz w:val="36"/>
        </w:rPr>
        <w:t>Татьяна Расташанская</w:t>
      </w:r>
      <w:r>
        <w:rPr>
          <w:b w:val="1"/>
          <w:color w:val="002060"/>
          <w:sz w:val="36"/>
        </w:rPr>
        <w:t>, заместитель директора ИСМО им. В.С. Леднева в своем выступлении обозначила роль региональных институтов развития образования в обновлении содержания образования.</w:t>
      </w:r>
    </w:p>
    <w:p w14:paraId="45000000">
      <w:pPr>
        <w:pStyle w:val="Style_6"/>
        <w:widowControl w:val="1"/>
        <w:spacing w:after="0" w:before="0"/>
        <w:ind/>
        <w:jc w:val="both"/>
        <w:rPr>
          <w:b w:val="1"/>
          <w:i w:val="1"/>
          <w:color w:val="002060"/>
          <w:sz w:val="36"/>
        </w:rPr>
      </w:pPr>
      <w:r>
        <w:rPr>
          <w:rStyle w:val="Style_8_ch"/>
          <w:b w:val="1"/>
          <w:i w:val="0"/>
          <w:color w:val="002060"/>
          <w:sz w:val="36"/>
        </w:rPr>
        <w:t>«Институт развития образования выполняет роль системного проводника между школой и органами государственного управления в сфере образования. Его миссия реализуется через организацию повышения квалификации, проведение значимых образовательных мероприятий и всестороннее методическое сопровождение педагогических коллективов. Именно от качества этой работы зависит будущее нашей страны» – отметила Татьяна Расташанская.</w:t>
      </w:r>
    </w:p>
    <w:p w14:paraId="46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>В ходе стратегической сессии участники обсудят актуальные задачи и современные вызовы в сфере ДПО. Итогом стратегической сессии станет выработка единых подходов и инструментов для дальнейшей синхронизации работы региональных институтов развития образования и педагогических вузов.</w:t>
      </w:r>
    </w:p>
    <w:p w14:paraId="47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</w:p>
    <w:p w14:paraId="48000000">
      <w:pPr>
        <w:pStyle w:val="Style_5"/>
        <w:widowControl w:val="1"/>
        <w:spacing w:before="0" w:line="240" w:lineRule="auto"/>
        <w:ind/>
        <w:rPr>
          <w:rFonts w:ascii="Times New Roman" w:hAnsi="Times New Roman"/>
          <w:color w:val="002060"/>
          <w:sz w:val="36"/>
        </w:rPr>
      </w:pPr>
      <w:r>
        <w:rPr>
          <w:rFonts w:ascii="Times New Roman" w:hAnsi="Times New Roman"/>
          <w:b w:val="0"/>
          <w:color w:themeColor="accent5" w:themeShade="80" w:val="203965"/>
          <w:sz w:val="36"/>
          <w:highlight w:val="white"/>
        </w:rPr>
        <w:drawing>
          <wp:inline>
            <wp:extent cx="420369" cy="359410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Montserrat" w:hAnsi="Montserrat"/>
          <w:color w:val="47443F"/>
          <w:sz w:val="30"/>
        </w:rPr>
        <w:t xml:space="preserve">  </w:t>
      </w:r>
      <w:r>
        <w:rPr>
          <w:rFonts w:ascii="Times New Roman" w:hAnsi="Times New Roman"/>
          <w:color w:val="002060"/>
          <w:sz w:val="36"/>
        </w:rPr>
        <w:t>Итоги цифровой среды ИСМО</w:t>
      </w:r>
    </w:p>
    <w:p w14:paraId="49000000">
      <w:pPr>
        <w:widowControl w:val="1"/>
        <w:spacing w:after="0" w:line="240" w:lineRule="auto"/>
        <w:ind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drawing>
          <wp:inline>
            <wp:extent cx="6581286" cy="3703420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6581286" cy="37034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A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>Состоялась презентация двух новых цифровых инструментов, разработанных ИСМО им. В. С. Леднева с применением технологий искусственного интеллекта:</w:t>
      </w:r>
    </w:p>
    <w:p w14:paraId="4B000000">
      <w:pPr>
        <w:widowControl w:val="1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</w:rPr>
        <w:instrText>HYPERLINK "https://orfo.edsoo.ru/"</w:instrTex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</w:rPr>
        <w:t>Орфоэпический тренажер</w: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end"/>
      </w:r>
    </w:p>
    <w:p w14:paraId="4C000000">
      <w:pPr>
        <w:widowControl w:val="1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</w:rPr>
        <w:instrText>HYPERLINK "https://t.me/edsoo_chat_bot"</w:instrTex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</w:rPr>
        <w:t>Учебно-методический консультационный ассистент (УМКА)</w: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end"/>
      </w:r>
    </w:p>
    <w:p w14:paraId="4D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>Эксперты обсудили функционал инструментов, практику их апробации в школе и перспективы развития ИИ в образовательной сфере.</w:t>
      </w:r>
    </w:p>
    <w:p w14:paraId="4E000000">
      <w:pPr>
        <w:pStyle w:val="Style_6"/>
        <w:widowControl w:val="1"/>
        <w:spacing w:after="0" w:before="0"/>
        <w:ind/>
        <w:jc w:val="center"/>
        <w:rPr>
          <w:b w:val="1"/>
          <w:color w:val="002060"/>
          <w:sz w:val="36"/>
        </w:rPr>
      </w:pPr>
      <w:r>
        <w:drawing>
          <wp:inline>
            <wp:extent cx="5838539" cy="3285461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5838539" cy="328546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F000000">
      <w:pPr>
        <w:widowControl w:val="1"/>
        <w:spacing w:after="0" w:line="240" w:lineRule="auto"/>
        <w:ind/>
        <w:jc w:val="center"/>
        <w:rPr>
          <w:rFonts w:ascii="Times New Roman" w:hAnsi="Times New Roman"/>
        </w:rPr>
      </w:pPr>
      <w:r>
        <w:drawing>
          <wp:inline>
            <wp:extent cx="5761699" cy="3242222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5761699" cy="324222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0000000">
      <w:pPr>
        <w:pStyle w:val="Style_6"/>
        <w:widowControl w:val="1"/>
        <w:spacing w:after="0" w:before="0"/>
        <w:ind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>Смотрите </w:t>
      </w:r>
      <w:r>
        <w:rPr>
          <w:rStyle w:val="Style_3_ch"/>
          <w:b w:val="1"/>
          <w:color w:val="002060"/>
          <w:sz w:val="36"/>
        </w:rPr>
        <w:fldChar w:fldCharType="begin"/>
      </w:r>
      <w:r>
        <w:rPr>
          <w:rStyle w:val="Style_3_ch"/>
          <w:b w:val="1"/>
          <w:color w:val="002060"/>
          <w:sz w:val="36"/>
        </w:rPr>
        <w:instrText>HYPERLINK "https://vkvideo.ru/video716245662_456239320"</w:instrText>
      </w:r>
      <w:r>
        <w:rPr>
          <w:rStyle w:val="Style_3_ch"/>
          <w:b w:val="1"/>
          <w:color w:val="002060"/>
          <w:sz w:val="36"/>
        </w:rPr>
        <w:fldChar w:fldCharType="separate"/>
      </w:r>
      <w:r>
        <w:rPr>
          <w:rStyle w:val="Style_3_ch"/>
          <w:b w:val="1"/>
          <w:color w:val="002060"/>
          <w:sz w:val="36"/>
        </w:rPr>
        <w:t>запись семинара</w:t>
      </w:r>
      <w:r>
        <w:rPr>
          <w:rStyle w:val="Style_3_ch"/>
          <w:b w:val="1"/>
          <w:color w:val="002060"/>
          <w:sz w:val="36"/>
        </w:rPr>
        <w:fldChar w:fldCharType="end"/>
      </w:r>
      <w:r>
        <w:rPr>
          <w:b w:val="1"/>
          <w:color w:val="002060"/>
          <w:sz w:val="36"/>
        </w:rPr>
        <w:t>!</w:t>
      </w:r>
    </w:p>
    <w:p w14:paraId="51000000">
      <w:pPr>
        <w:pStyle w:val="Style_6"/>
        <w:widowControl w:val="1"/>
        <w:spacing w:after="0" w:before="0"/>
        <w:ind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>Навигация по ключевым моментам:</w:t>
      </w:r>
      <w:r>
        <w:rPr>
          <w:b w:val="1"/>
          <w:color w:val="002060"/>
          <w:sz w:val="36"/>
        </w:rPr>
        <w:br/>
      </w:r>
      <w:r>
        <w:rPr>
          <w:rStyle w:val="Style_3_ch"/>
          <w:b w:val="1"/>
          <w:color w:val="002060"/>
          <w:sz w:val="36"/>
        </w:rPr>
        <w:fldChar w:fldCharType="begin"/>
      </w:r>
      <w:r>
        <w:rPr>
          <w:rStyle w:val="Style_3_ch"/>
          <w:b w:val="1"/>
          <w:color w:val="002060"/>
          <w:sz w:val="36"/>
        </w:rPr>
        <w:instrText>HYPERLINK "https://vkvideo.ru/video716245662_456239320?t=2m19s"</w:instrText>
      </w:r>
      <w:r>
        <w:rPr>
          <w:rStyle w:val="Style_3_ch"/>
          <w:b w:val="1"/>
          <w:color w:val="002060"/>
          <w:sz w:val="36"/>
        </w:rPr>
        <w:fldChar w:fldCharType="separate"/>
      </w:r>
      <w:r>
        <w:rPr>
          <w:rStyle w:val="Style_3_ch"/>
          <w:b w:val="1"/>
          <w:color w:val="002060"/>
          <w:sz w:val="36"/>
        </w:rPr>
        <w:t>02:20</w:t>
      </w:r>
      <w:r>
        <w:rPr>
          <w:rStyle w:val="Style_3_ch"/>
          <w:b w:val="1"/>
          <w:color w:val="002060"/>
          <w:sz w:val="36"/>
        </w:rPr>
        <w:fldChar w:fldCharType="end"/>
      </w:r>
      <w:r>
        <w:rPr>
          <w:b w:val="1"/>
          <w:color w:val="002060"/>
          <w:sz w:val="36"/>
        </w:rPr>
        <w:t> – Учебно-методический консультационный ассистент (УМКА) – официальный чат-бот горячей линии ЕДСОО</w:t>
      </w:r>
      <w:r>
        <w:rPr>
          <w:b w:val="1"/>
          <w:color w:val="002060"/>
          <w:sz w:val="36"/>
        </w:rPr>
        <w:br/>
      </w:r>
      <w:r>
        <w:rPr>
          <w:rStyle w:val="Style_3_ch"/>
          <w:b w:val="1"/>
          <w:color w:val="002060"/>
          <w:sz w:val="36"/>
        </w:rPr>
        <w:fldChar w:fldCharType="begin"/>
      </w:r>
      <w:r>
        <w:rPr>
          <w:rStyle w:val="Style_3_ch"/>
          <w:b w:val="1"/>
          <w:color w:val="002060"/>
          <w:sz w:val="36"/>
        </w:rPr>
        <w:instrText>HYPERLINK "https://vkvideo.ru/video716245662_456239320"</w:instrText>
      </w:r>
      <w:r>
        <w:rPr>
          <w:rStyle w:val="Style_3_ch"/>
          <w:b w:val="1"/>
          <w:color w:val="002060"/>
          <w:sz w:val="36"/>
        </w:rPr>
        <w:fldChar w:fldCharType="separate"/>
      </w:r>
      <w:r>
        <w:rPr>
          <w:rStyle w:val="Style_3_ch"/>
          <w:b w:val="1"/>
          <w:color w:val="002060"/>
          <w:sz w:val="36"/>
        </w:rPr>
        <w:t>06:50</w:t>
      </w:r>
      <w:r>
        <w:rPr>
          <w:rStyle w:val="Style_3_ch"/>
          <w:b w:val="1"/>
          <w:color w:val="002060"/>
          <w:sz w:val="36"/>
        </w:rPr>
        <w:fldChar w:fldCharType="end"/>
      </w:r>
      <w:r>
        <w:rPr>
          <w:b w:val="1"/>
          <w:color w:val="002060"/>
          <w:sz w:val="36"/>
        </w:rPr>
        <w:t> – Орфоэпический тренажёр – инновационный образовательный ресурс</w:t>
      </w:r>
      <w:r>
        <w:rPr>
          <w:b w:val="1"/>
          <w:color w:val="002060"/>
          <w:sz w:val="36"/>
        </w:rPr>
        <w:br/>
      </w:r>
      <w:r>
        <w:rPr>
          <w:rStyle w:val="Style_3_ch"/>
          <w:b w:val="1"/>
          <w:color w:val="002060"/>
          <w:sz w:val="36"/>
        </w:rPr>
        <w:fldChar w:fldCharType="begin"/>
      </w:r>
      <w:r>
        <w:rPr>
          <w:rStyle w:val="Style_3_ch"/>
          <w:b w:val="1"/>
          <w:color w:val="002060"/>
          <w:sz w:val="36"/>
        </w:rPr>
        <w:instrText>HYPERLINK "https://vkvideo.ru/video716245662_456239320?t=19m29s"</w:instrText>
      </w:r>
      <w:r>
        <w:rPr>
          <w:rStyle w:val="Style_3_ch"/>
          <w:b w:val="1"/>
          <w:color w:val="002060"/>
          <w:sz w:val="36"/>
        </w:rPr>
        <w:fldChar w:fldCharType="separate"/>
      </w:r>
      <w:r>
        <w:rPr>
          <w:rStyle w:val="Style_3_ch"/>
          <w:b w:val="1"/>
          <w:color w:val="002060"/>
          <w:sz w:val="36"/>
        </w:rPr>
        <w:t>19:30</w:t>
      </w:r>
      <w:r>
        <w:rPr>
          <w:rStyle w:val="Style_3_ch"/>
          <w:b w:val="1"/>
          <w:color w:val="002060"/>
          <w:sz w:val="36"/>
        </w:rPr>
        <w:fldChar w:fldCharType="end"/>
      </w:r>
      <w:r>
        <w:rPr>
          <w:b w:val="1"/>
          <w:color w:val="002060"/>
          <w:sz w:val="36"/>
        </w:rPr>
        <w:t> – Практика применения орфоэпического тренажера в школе</w:t>
      </w:r>
      <w:r>
        <w:rPr>
          <w:b w:val="1"/>
          <w:color w:val="002060"/>
          <w:sz w:val="36"/>
        </w:rPr>
        <w:br/>
      </w:r>
      <w:r>
        <w:rPr>
          <w:rStyle w:val="Style_3_ch"/>
          <w:b w:val="1"/>
          <w:color w:val="002060"/>
          <w:sz w:val="36"/>
        </w:rPr>
        <w:fldChar w:fldCharType="begin"/>
      </w:r>
      <w:r>
        <w:rPr>
          <w:rStyle w:val="Style_3_ch"/>
          <w:b w:val="1"/>
          <w:color w:val="002060"/>
          <w:sz w:val="36"/>
        </w:rPr>
        <w:instrText>HYPERLINK "https://vkvideo.ru/video716245662_456239320"</w:instrText>
      </w:r>
      <w:r>
        <w:rPr>
          <w:rStyle w:val="Style_3_ch"/>
          <w:b w:val="1"/>
          <w:color w:val="002060"/>
          <w:sz w:val="36"/>
        </w:rPr>
        <w:fldChar w:fldCharType="separate"/>
      </w:r>
      <w:r>
        <w:rPr>
          <w:rStyle w:val="Style_3_ch"/>
          <w:b w:val="1"/>
          <w:color w:val="002060"/>
          <w:sz w:val="36"/>
        </w:rPr>
        <w:t>33:50</w:t>
      </w:r>
      <w:r>
        <w:rPr>
          <w:rStyle w:val="Style_3_ch"/>
          <w:b w:val="1"/>
          <w:color w:val="002060"/>
          <w:sz w:val="36"/>
        </w:rPr>
        <w:fldChar w:fldCharType="end"/>
      </w:r>
      <w:r>
        <w:rPr>
          <w:b w:val="1"/>
          <w:color w:val="002060"/>
          <w:sz w:val="36"/>
        </w:rPr>
        <w:t> – Нейронные сети «нового поколения»: работа над ошибками</w:t>
      </w:r>
    </w:p>
    <w:p w14:paraId="52000000">
      <w:pPr>
        <w:pStyle w:val="Style_6"/>
        <w:widowControl w:val="1"/>
        <w:spacing w:after="0" w:before="0"/>
        <w:ind/>
        <w:rPr>
          <w:rFonts w:ascii="Montserrat" w:hAnsi="Montserrat"/>
          <w:color w:val="48443E"/>
        </w:rPr>
      </w:pPr>
    </w:p>
    <w:p w14:paraId="53000000">
      <w:pPr>
        <w:pStyle w:val="Style_5"/>
        <w:widowControl w:val="1"/>
        <w:spacing w:before="0" w:line="240" w:lineRule="auto"/>
        <w:ind/>
        <w:rPr>
          <w:rFonts w:ascii="Times New Roman" w:hAnsi="Times New Roman"/>
          <w:color w:val="002060"/>
          <w:sz w:val="36"/>
        </w:rPr>
      </w:pPr>
      <w:r>
        <w:rPr>
          <w:rFonts w:ascii="Times New Roman" w:hAnsi="Times New Roman"/>
          <w:b w:val="0"/>
          <w:color w:themeColor="accent5" w:themeShade="80" w:val="203965"/>
          <w:sz w:val="36"/>
          <w:highlight w:val="white"/>
        </w:rPr>
        <w:drawing>
          <wp:inline>
            <wp:extent cx="420369" cy="359410"/>
            <wp:effectExtent b="0" l="0" r="0" t="0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Style w:val="Style_7_ch"/>
          <w:rFonts w:ascii="Times New Roman" w:hAnsi="Times New Roman"/>
          <w:b w:val="1"/>
          <w:color w:val="47443F"/>
          <w:sz w:val="36"/>
        </w:rPr>
        <w:t xml:space="preserve"> </w:t>
      </w:r>
      <w:r>
        <w:rPr>
          <w:rStyle w:val="Style_7_ch"/>
          <w:rFonts w:ascii="Times New Roman" w:hAnsi="Times New Roman"/>
          <w:b w:val="1"/>
          <w:color w:val="002060"/>
          <w:sz w:val="36"/>
        </w:rPr>
        <w:t>Знакомимся с Россией через призму образования!</w:t>
      </w:r>
    </w:p>
    <w:p w14:paraId="54000000">
      <w:pPr>
        <w:widowControl w:val="1"/>
        <w:spacing w:after="0" w:line="240" w:lineRule="auto"/>
        <w:ind/>
        <w:rPr>
          <w:rFonts w:ascii="Times New Roman" w:hAnsi="Times New Roman"/>
          <w:b w:val="1"/>
          <w:color w:val="002060"/>
          <w:sz w:val="36"/>
        </w:rPr>
      </w:pPr>
      <w: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 xml:space="preserve">В Год единства народов России </w:t>
      </w:r>
      <w:r>
        <w:rPr>
          <w:b w:val="1"/>
          <w:color w:val="002060"/>
          <w:sz w:val="36"/>
        </w:rPr>
        <w:t>запущен</w:t>
      </w:r>
      <w:r>
        <w:rPr>
          <w:rFonts w:ascii="Times New Roman" w:hAnsi="Times New Roman"/>
          <w:b w:val="1"/>
          <w:color w:val="002060"/>
          <w:sz w:val="36"/>
        </w:rPr>
        <w:t xml:space="preserve"> особый проект:</w:t>
      </w:r>
      <w:r>
        <w:rPr>
          <w:rFonts w:ascii="Times New Roman" w:hAnsi="Times New Roman"/>
          <w:color w:val="002060"/>
          <w:sz w:val="36"/>
        </w:rPr>
        <w:t> </w:t>
      </w:r>
      <w:r>
        <w:rPr>
          <w:rStyle w:val="Style_7_ch"/>
          <w:rFonts w:ascii="Times New Roman" w:hAnsi="Times New Roman"/>
          <w:color w:val="002060"/>
          <w:sz w:val="36"/>
        </w:rPr>
        <w:t>«От малой родины — к великой России». С</w:t>
      </w:r>
      <w:r>
        <w:rPr>
          <w:rFonts w:ascii="Times New Roman" w:hAnsi="Times New Roman"/>
          <w:b w:val="1"/>
          <w:color w:val="002060"/>
          <w:sz w:val="36"/>
        </w:rPr>
        <w:t>ила</w:t>
      </w:r>
      <w:r>
        <w:rPr>
          <w:rFonts w:ascii="Times New Roman" w:hAnsi="Times New Roman"/>
          <w:color w:val="002060"/>
          <w:sz w:val="36"/>
        </w:rP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>страны — в единстве её уникальных территорий, каждая из которых обладает богатейшим культурн</w:t>
      </w:r>
      <w:r>
        <w:rPr>
          <w:b w:val="1"/>
          <w:color w:val="002060"/>
          <w:sz w:val="36"/>
        </w:rPr>
        <w:t>ым и, что особенно важно</w:t>
      </w:r>
      <w:r>
        <w:rPr>
          <w:rFonts w:ascii="Times New Roman" w:hAnsi="Times New Roman"/>
          <w:b w:val="1"/>
          <w:color w:val="002060"/>
          <w:sz w:val="36"/>
        </w:rPr>
        <w:t>, </w:t>
      </w:r>
      <w:r>
        <w:rPr>
          <w:rStyle w:val="Style_7_ch"/>
          <w:rFonts w:ascii="Times New Roman" w:hAnsi="Times New Roman"/>
          <w:color w:val="002060"/>
          <w:sz w:val="36"/>
        </w:rPr>
        <w:t>образовательным</w:t>
      </w:r>
      <w:r>
        <w:rPr>
          <w:rFonts w:ascii="Times New Roman" w:hAnsi="Times New Roman"/>
          <w:b w:val="1"/>
          <w:color w:val="002060"/>
          <w:sz w:val="36"/>
        </w:rPr>
        <w:t> наследием.</w:t>
      </w:r>
    </w:p>
    <w:p w14:paraId="55000000">
      <w:pPr>
        <w:pStyle w:val="Style_6"/>
        <w:widowControl w:val="1"/>
        <w:spacing w:after="0" w:before="0"/>
        <w:ind/>
        <w:jc w:val="both"/>
        <w:rPr>
          <w:b w:val="1"/>
          <w:color w:val="002060"/>
          <w:sz w:val="36"/>
        </w:rPr>
      </w:pPr>
      <w:r>
        <w:rPr>
          <w:b w:val="1"/>
          <w:color w:val="002060"/>
          <w:sz w:val="36"/>
        </w:rPr>
        <w:t xml:space="preserve">Новая неделя — новая точка на карте! </w:t>
      </w:r>
      <w:r>
        <w:rPr>
          <w:b w:val="1"/>
          <w:color w:val="002060"/>
          <w:sz w:val="36"/>
        </w:rPr>
        <w:t>Открываем</w:t>
      </w:r>
      <w:r>
        <w:rPr>
          <w:b w:val="1"/>
          <w:color w:val="002060"/>
          <w:sz w:val="36"/>
        </w:rPr>
        <w:t xml:space="preserve"> субъекты РФ с самой интересной стороны: через их уникальный вклад в российское образование. Присоединяйтесь к путешествию в </w:t>
      </w:r>
      <w:r>
        <w:rPr>
          <w:rStyle w:val="Style_3_ch"/>
          <w:b w:val="1"/>
          <w:color w:val="002060"/>
          <w:sz w:val="36"/>
        </w:rPr>
        <w:fldChar w:fldCharType="begin"/>
      </w:r>
      <w:r>
        <w:rPr>
          <w:rStyle w:val="Style_3_ch"/>
          <w:b w:val="1"/>
          <w:color w:val="002060"/>
          <w:sz w:val="36"/>
        </w:rPr>
        <w:instrText>HYPERLINK "https://max.ru/instrao"</w:instrText>
      </w:r>
      <w:r>
        <w:rPr>
          <w:rStyle w:val="Style_3_ch"/>
          <w:b w:val="1"/>
          <w:color w:val="002060"/>
          <w:sz w:val="36"/>
        </w:rPr>
        <w:fldChar w:fldCharType="separate"/>
      </w:r>
      <w:r>
        <w:rPr>
          <w:rStyle w:val="Style_3_ch"/>
          <w:b w:val="1"/>
          <w:color w:val="002060"/>
          <w:sz w:val="36"/>
        </w:rPr>
        <w:t>социальных сетях Института</w:t>
      </w:r>
      <w:r>
        <w:rPr>
          <w:rStyle w:val="Style_3_ch"/>
          <w:b w:val="1"/>
          <w:color w:val="002060"/>
          <w:sz w:val="36"/>
        </w:rPr>
        <w:fldChar w:fldCharType="end"/>
      </w:r>
      <w:r>
        <w:rPr>
          <w:b w:val="1"/>
          <w:color w:val="002060"/>
          <w:sz w:val="36"/>
        </w:rPr>
        <w:t>!</w:t>
      </w:r>
    </w:p>
    <w:p w14:paraId="56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57000000">
      <w:pPr>
        <w:pStyle w:val="Style_2"/>
        <w:widowControl w:val="1"/>
        <w:spacing w:after="0" w:before="0"/>
        <w:ind/>
        <w:jc w:val="center"/>
        <w:rPr>
          <w:color w:themeColor="accent5" w:themeShade="80" w:val="203965"/>
          <w:sz w:val="36"/>
          <w:highlight w:val="white"/>
        </w:rPr>
      </w:pPr>
      <w:r>
        <w:rPr>
          <w:color w:themeColor="accent5" w:themeShade="80" w:val="203965"/>
          <w:sz w:val="36"/>
          <w:highlight w:val="white"/>
        </w:rPr>
        <w:t xml:space="preserve">НОВОСТИ </w:t>
      </w:r>
      <w:r>
        <w:rPr>
          <w:color w:themeColor="accent5" w:themeShade="80" w:val="203965"/>
          <w:sz w:val="36"/>
          <w:highlight w:val="white"/>
        </w:rPr>
        <w:t xml:space="preserve">ИНСТИТУТА РЕАЛИЗАЦИИ ГОСУДАРСТВЕННОЙ ПОЛИТИКИ И ПРОФЕССИОНАЛЬНОГО РАЗВИТИЯ РАБОТНИКОВ ОБРАЗОВАНИЯ </w:t>
      </w:r>
    </w:p>
    <w:p w14:paraId="58000000">
      <w:pPr>
        <w:pStyle w:val="Style_2"/>
        <w:widowControl w:val="1"/>
        <w:spacing w:after="0" w:before="0"/>
        <w:ind/>
        <w:jc w:val="center"/>
        <w:rPr>
          <w:color w:themeColor="accent5" w:themeShade="80" w:val="203965"/>
          <w:sz w:val="36"/>
          <w:highlight w:val="white"/>
        </w:rPr>
      </w:pPr>
      <w:r>
        <w:rPr>
          <w:color w:themeColor="accent5" w:themeShade="80" w:val="203965"/>
          <w:sz w:val="36"/>
          <w:highlight w:val="white"/>
        </w:rPr>
        <w:t>ФГАОУ ВО «Г</w:t>
      </w:r>
      <w:r>
        <w:rPr>
          <w:color w:themeColor="accent5" w:themeShade="80" w:val="203965"/>
          <w:sz w:val="36"/>
          <w:highlight w:val="white"/>
        </w:rPr>
        <w:t>ОСУДАРСТВЕННЫЙ УНИВЕРСИТЕТ ПРОСВЕЩЕНИЯ</w:t>
      </w:r>
      <w:r>
        <w:rPr>
          <w:color w:themeColor="accent5" w:themeShade="80" w:val="203965"/>
          <w:sz w:val="36"/>
          <w:highlight w:val="white"/>
        </w:rPr>
        <w:t>»</w:t>
      </w:r>
    </w:p>
    <w:p w14:paraId="59000000">
      <w:pPr>
        <w:widowControl w:val="1"/>
        <w:spacing w:after="0" w:line="240" w:lineRule="auto"/>
        <w:ind/>
        <w:rPr>
          <w:b w:val="1"/>
          <w:color w:themeColor="accent5" w:themeShade="80" w:val="203965"/>
          <w:sz w:val="36"/>
          <w:highlight w:val="white"/>
        </w:rPr>
      </w:pPr>
    </w:p>
    <w:p w14:paraId="5A000000">
      <w:pPr>
        <w:widowControl w:val="1"/>
        <w:spacing w:after="0" w:line="240" w:lineRule="auto"/>
        <w:ind/>
        <w:jc w:val="center"/>
        <w:rPr>
          <w:b w:val="1"/>
          <w:color w:themeColor="accent5" w:themeShade="80" w:val="203965"/>
          <w:sz w:val="36"/>
          <w:highlight w:val="white"/>
        </w:rPr>
      </w:pPr>
      <w:r>
        <w:drawing>
          <wp:inline>
            <wp:extent cx="5278120" cy="2117212"/>
            <wp:effectExtent b="0" l="0" r="0" t="0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14"/>
                    <a:srcRect b="29181" l="16316" r="31650" t="33711"/>
                    <a:stretch/>
                  </pic:blipFill>
                  <pic:spPr>
                    <a:xfrm flipH="false" flipV="false" rot="0">
                      <a:ext cx="5278120" cy="211721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B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color w:themeColor="accent5" w:themeShade="80" w:val="203965"/>
          <w:sz w:val="36"/>
        </w:rPr>
        <w:drawing>
          <wp:inline>
            <wp:extent cx="421420" cy="359306"/>
            <wp:effectExtent b="0" l="0" r="0" t="0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8"/>
                    <a:srcRect b="11716" l="4242" r="5991" t="11748"/>
                    <a:stretch/>
                  </pic:blipFill>
                  <pic:spPr>
                    <a:xfrm flipH="false" flipV="false" rot="0">
                      <a:ext cx="421420" cy="35930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</w:t>
      </w: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>В </w: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</w:rPr>
        <w:instrText>HYPERLINK "https://rusacademedu.ru/"</w:instrTex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</w:rPr>
        <w:t>Российской академии образования</w: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end"/>
      </w:r>
      <w:r>
        <w:rPr>
          <w:rFonts w:ascii="Times New Roman" w:hAnsi="Times New Roman"/>
          <w:b w:val="1"/>
          <w:color w:val="002060"/>
          <w:sz w:val="36"/>
        </w:rPr>
        <w:t> прошёл Всероссийский семинар в рамках проекта </w:t>
      </w:r>
      <w:r>
        <w:rPr>
          <w:rFonts w:ascii="Times New Roman" w:hAnsi="Times New Roman"/>
          <w:b w:val="1"/>
          <w:color w:val="002060"/>
          <w:sz w:val="36"/>
        </w:rPr>
        <w:t>«День наставника».</w:t>
      </w:r>
    </w:p>
    <w:p w14:paraId="5C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Его организовали и провели РАО, </w:t>
      </w:r>
      <w:r>
        <w:rPr>
          <w:rFonts w:ascii="Times New Roman" w:hAnsi="Times New Roman"/>
          <w:b w:val="1"/>
          <w:color w:val="002060"/>
          <w:sz w:val="36"/>
        </w:rPr>
        <w:t xml:space="preserve"> </w: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</w:rPr>
        <w:instrText>HYPERLINK "https://auayamo.eduprosvet.ru/"</w:instrTex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</w:rPr>
        <w:t xml:space="preserve">Ассоциация педагогов Московской области «Учителя английского </w:t>
      </w:r>
      <w:r>
        <w:rPr>
          <w:rStyle w:val="Style_3_ch"/>
          <w:rFonts w:ascii="Times New Roman" w:hAnsi="Times New Roman"/>
          <w:b w:val="1"/>
          <w:color w:val="002060"/>
          <w:sz w:val="36"/>
        </w:rPr>
        <w:t>я</w:t>
      </w:r>
      <w:r>
        <w:rPr>
          <w:rStyle w:val="Style_3_ch"/>
          <w:rFonts w:ascii="Times New Roman" w:hAnsi="Times New Roman"/>
          <w:b w:val="1"/>
          <w:color w:val="002060"/>
          <w:sz w:val="36"/>
        </w:rPr>
        <w:t>зыка»</w: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end"/>
      </w:r>
      <w:r>
        <w:rPr>
          <w:rFonts w:ascii="Times New Roman" w:hAnsi="Times New Roman"/>
          <w:b w:val="1"/>
          <w:color w:val="002060"/>
          <w:sz w:val="36"/>
        </w:rPr>
        <w:t> и </w: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</w:rPr>
        <w:instrText>HYPERLINK "https://eduprosvet.ru/obrazovanie/faculties/lingvisticheskij/"</w:instrTex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</w:rPr>
        <w:t>лингвистический факультет</w: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end"/>
      </w:r>
      <w:r>
        <w:rPr>
          <w:rFonts w:ascii="Times New Roman" w:hAnsi="Times New Roman"/>
          <w:b w:val="1"/>
          <w:color w:val="002060"/>
          <w:sz w:val="36"/>
        </w:rPr>
        <w:t> </w:t>
      </w:r>
      <w:r>
        <w:rPr>
          <w:rFonts w:ascii="Times New Roman" w:hAnsi="Times New Roman"/>
          <w:b w:val="1"/>
          <w:color w:val="002060"/>
          <w:sz w:val="36"/>
        </w:rPr>
        <w:t>Государственного университета просвещения.</w:t>
      </w:r>
    </w:p>
    <w:p w14:paraId="5D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Темой семинара стали </w:t>
      </w:r>
      <w:r>
        <w:rPr>
          <w:rFonts w:ascii="Times New Roman" w:hAnsi="Times New Roman"/>
          <w:b w:val="1"/>
          <w:color w:val="002060"/>
          <w:sz w:val="36"/>
        </w:rPr>
        <w:t>«Методологические основы применения инновационных технологий в деятельности педагога-наставника».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</w:rPr>
        <w:t>П</w:t>
      </w:r>
      <w:r>
        <w:rPr>
          <w:rFonts w:ascii="Times New Roman" w:hAnsi="Times New Roman"/>
          <w:b w:val="1"/>
          <w:color w:val="002060"/>
          <w:sz w:val="36"/>
        </w:rPr>
        <w:t>реподаватели представили доклады:</w:t>
      </w:r>
    </w:p>
    <w:p w14:paraId="5E000000">
      <w:pPr>
        <w:widowControl w:val="1"/>
        <w:numPr>
          <w:ilvl w:val="0"/>
          <w:numId w:val="6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декан лингвистического факультета, кандидат филологических наук, профессор </w:t>
      </w:r>
      <w:r>
        <w:rPr>
          <w:rFonts w:ascii="Times New Roman" w:hAnsi="Times New Roman"/>
          <w:b w:val="1"/>
          <w:color w:val="002060"/>
          <w:sz w:val="36"/>
        </w:rPr>
        <w:t>Светлана Николаевна Вековищева</w:t>
      </w:r>
      <w:r>
        <w:rPr>
          <w:rFonts w:ascii="Times New Roman" w:hAnsi="Times New Roman"/>
          <w:b w:val="1"/>
          <w:color w:val="002060"/>
          <w:sz w:val="36"/>
        </w:rPr>
        <w:t> и заведующий кафедрой теории языка, англистики и прикладной лингвистики </w:t>
      </w:r>
      <w:r>
        <w:rPr>
          <w:rFonts w:ascii="Times New Roman" w:hAnsi="Times New Roman"/>
          <w:b w:val="1"/>
          <w:color w:val="002060"/>
          <w:sz w:val="36"/>
        </w:rPr>
        <w:t>Татьяна Владимировна Холстинина </w:t>
      </w:r>
      <w:r>
        <w:rPr>
          <w:rFonts w:ascii="Times New Roman" w:hAnsi="Times New Roman"/>
          <w:b w:val="1"/>
          <w:color w:val="002060"/>
          <w:sz w:val="36"/>
        </w:rPr>
        <w:t>— «Формы и стратегии наставнической деятельности»;</w:t>
      </w:r>
    </w:p>
    <w:p w14:paraId="5F000000">
      <w:pPr>
        <w:widowControl w:val="1"/>
        <w:numPr>
          <w:ilvl w:val="0"/>
          <w:numId w:val="6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президент АПМО «УАЯ», доктор филологических наук, профессор </w:t>
      </w:r>
      <w:r>
        <w:rPr>
          <w:rFonts w:ascii="Times New Roman" w:hAnsi="Times New Roman"/>
          <w:b w:val="1"/>
          <w:color w:val="002060"/>
          <w:sz w:val="36"/>
        </w:rPr>
        <w:t>Ирина Олеговна Мазирка</w:t>
      </w:r>
      <w:r>
        <w:rPr>
          <w:rFonts w:ascii="Times New Roman" w:hAnsi="Times New Roman"/>
          <w:b w:val="1"/>
          <w:color w:val="002060"/>
          <w:sz w:val="36"/>
        </w:rPr>
        <w:t> — «Формирование системы эффективного наставничества»;</w:t>
      </w:r>
    </w:p>
    <w:p w14:paraId="60000000">
      <w:pPr>
        <w:widowControl w:val="1"/>
        <w:numPr>
          <w:ilvl w:val="0"/>
          <w:numId w:val="6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кандидат филологических наук, доцент кафедры теории языка, англистики и прикладной лингвистики, заместитель декана по УВР </w:t>
      </w:r>
      <w:r>
        <w:rPr>
          <w:rFonts w:ascii="Times New Roman" w:hAnsi="Times New Roman"/>
          <w:b w:val="1"/>
          <w:color w:val="002060"/>
          <w:sz w:val="36"/>
        </w:rPr>
        <w:t>Ирина Ивановна Донскова</w:t>
      </w:r>
      <w:r>
        <w:rPr>
          <w:rFonts w:ascii="Times New Roman" w:hAnsi="Times New Roman"/>
          <w:b w:val="1"/>
          <w:color w:val="002060"/>
          <w:sz w:val="36"/>
        </w:rPr>
        <w:t> — «Инновационные технологии в деятельности современного педагога-наставника».</w:t>
      </w:r>
    </w:p>
    <w:p w14:paraId="61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Участники рассказали о методических аспектах преподавания иностранного языка студентам-магистрантам педагогических отделений, которые смогут применять инновационные технологии в профессиональной деятельности!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</w:rPr>
        <w:t>Во время дискуссий мнениями обменялись эксперты РАО, молодые специалисты и учителя-практики городского округа Королёв.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</w:rPr>
        <w:t>Смотрите запись семинара </w: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</w:rPr>
        <w:instrText>HYPERLINK "https://rutube.ru/video/33ffb1676ec557c93dd6b08d4dffdd82/"</w:instrTex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</w:rPr>
        <w:t>по ссылке</w:t>
      </w:r>
      <w:r>
        <w:rPr>
          <w:rStyle w:val="Style_3_ch"/>
          <w:rFonts w:ascii="Times New Roman" w:hAnsi="Times New Roman"/>
          <w:b w:val="1"/>
          <w:color w:val="002060"/>
          <w:sz w:val="36"/>
        </w:rPr>
        <w:fldChar w:fldCharType="end"/>
      </w:r>
      <w:r>
        <w:rPr>
          <w:rFonts w:ascii="Times New Roman" w:hAnsi="Times New Roman"/>
          <w:b w:val="1"/>
          <w:color w:val="002060"/>
          <w:sz w:val="36"/>
        </w:rPr>
        <w:t>!</w:t>
      </w:r>
    </w:p>
    <w:p w14:paraId="62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20"/>
        </w:rPr>
      </w:pPr>
    </w:p>
    <w:p w14:paraId="63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</w:rPr>
        <w:drawing>
          <wp:inline>
            <wp:extent cx="421420" cy="359306"/>
            <wp:effectExtent b="0" l="0" r="0" t="0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8"/>
                    <a:srcRect b="11716" l="4242" r="5991" t="11748"/>
                    <a:stretch/>
                  </pic:blipFill>
                  <pic:spPr>
                    <a:xfrm flipH="false" flipV="false" rot="0">
                      <a:ext cx="421420" cy="35930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2060"/>
          <w:sz w:val="36"/>
          <w:shd w:fill="F4F8FB" w:val="clear"/>
        </w:rPr>
        <w:t xml:space="preserve"> </w:t>
      </w:r>
      <w:r>
        <w:rPr>
          <w:rFonts w:ascii="Times New Roman" w:hAnsi="Times New Roman"/>
          <w:b w:val="1"/>
          <w:color w:val="002060"/>
          <w:sz w:val="36"/>
          <w:shd w:fill="F4F8FB" w:val="clear"/>
        </w:rPr>
        <w:t>Государственный университет просвещения участвует в проекте по модернизации инфраструктуры педагогических вузов </w:t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instrText>HYPERLINK "https://edu.gov.ru/"</w:instrText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t>Министерства просвещения России</w:t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shd w:fill="F4F8FB" w:val="clear"/>
        </w:rPr>
        <w:t>!</w:t>
      </w:r>
    </w:p>
    <w:p w14:paraId="64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В Просвете оборудуют три современных кластера:</w:t>
      </w:r>
      <w:r>
        <w:rPr>
          <w:rFonts w:ascii="Times New Roman" w:hAnsi="Times New Roman"/>
          <w:b w:val="1"/>
          <w:color w:val="002060"/>
          <w:sz w:val="36"/>
          <w:shd w:fill="F4F8FB" w:val="clear"/>
        </w:rPr>
        <w:br/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instrText>HYPERLINK "https://eduprosvet.ru/obrazovanie/faculties/estestvennyh-nauk/"</w:instrText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t>факультета естественных наук</w:t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shd w:fill="F4F8FB" w:val="clear"/>
        </w:rPr>
        <w:t>;</w:t>
      </w:r>
    </w:p>
    <w:p w14:paraId="65000000">
      <w:pPr>
        <w:pStyle w:val="Style_4"/>
        <w:widowControl w:val="1"/>
        <w:numPr>
          <w:ilvl w:val="0"/>
          <w:numId w:val="7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instrText>HYPERLINK "https://eduprosvet.ru/obrazovanie/faculties/izobrazitelnogo-iskusstva-i-narodnyh-remesel/"</w:instrText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t>факультета изобразительного искусства и народных ремёсел</w:t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shd w:fill="F4F8FB" w:val="clear"/>
        </w:rPr>
        <w:t>;</w:t>
      </w:r>
    </w:p>
    <w:p w14:paraId="66000000">
      <w:pPr>
        <w:pStyle w:val="Style_4"/>
        <w:widowControl w:val="1"/>
        <w:numPr>
          <w:ilvl w:val="0"/>
          <w:numId w:val="7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музейно-образовательный комплекс.</w:t>
      </w:r>
    </w:p>
    <w:p w14:paraId="67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Проект впечатляет своим масштабом! 49,5 млн. рублей выделено на приобретение современного оборудования, это в 2 раза превышает финансирование 2025 года. Свыше 30 млн. рублей —дополнительная сумма софинансирования на ремонт помещений от Университета.</w:t>
      </w:r>
    </w:p>
    <w:p w14:paraId="68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Проектируются</w:t>
      </w:r>
      <w:r>
        <w:rPr>
          <w:rFonts w:ascii="Times New Roman" w:hAnsi="Times New Roman"/>
          <w:b w:val="1"/>
          <w:color w:val="002060"/>
          <w:sz w:val="36"/>
          <w:shd w:fill="F4F8FB" w:val="clear"/>
        </w:rPr>
        <w:t xml:space="preserve"> современные учебные лаборатории:</w:t>
      </w:r>
    </w:p>
    <w:p w14:paraId="69000000">
      <w:pPr>
        <w:pStyle w:val="Style_4"/>
        <w:widowControl w:val="1"/>
        <w:numPr>
          <w:ilvl w:val="0"/>
          <w:numId w:val="8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иммерсивного кластера проектно-исследовательской деятельности (биология);</w:t>
      </w:r>
    </w:p>
    <w:p w14:paraId="6A000000">
      <w:pPr>
        <w:widowControl w:val="1"/>
        <w:numPr>
          <w:ilvl w:val="0"/>
          <w:numId w:val="8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общей, физической и прикладной химии;</w:t>
      </w:r>
    </w:p>
    <w:p w14:paraId="6B000000">
      <w:pPr>
        <w:widowControl w:val="1"/>
        <w:numPr>
          <w:ilvl w:val="0"/>
          <w:numId w:val="8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лаборатория по географии.</w:t>
      </w:r>
    </w:p>
    <w:p w14:paraId="6C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Также откроются пространства для творчества:</w:t>
      </w:r>
      <w:r>
        <w:rPr>
          <w:rFonts w:ascii="Times New Roman" w:hAnsi="Times New Roman"/>
          <w:b w:val="1"/>
          <w:color w:val="002060"/>
          <w:sz w:val="36"/>
          <w:shd w:fill="F4F8FB" w:val="clear"/>
        </w:rPr>
        <w:br/>
      </w:r>
      <w:r>
        <w:rPr>
          <w:rFonts w:ascii="Times New Roman" w:hAnsi="Times New Roman"/>
          <w:b w:val="1"/>
          <w:color w:val="002060"/>
          <w:sz w:val="36"/>
          <w:shd w:fill="F4F8FB" w:val="clear"/>
        </w:rPr>
        <w:t>многофункциональный класс изобразительного искусства;</w:t>
      </w:r>
    </w:p>
    <w:p w14:paraId="6D000000">
      <w:pPr>
        <w:widowControl w:val="1"/>
        <w:numPr>
          <w:ilvl w:val="0"/>
          <w:numId w:val="9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мультстудия — мастерская живописи;</w:t>
      </w:r>
    </w:p>
    <w:p w14:paraId="6E000000">
      <w:pPr>
        <w:widowControl w:val="1"/>
        <w:numPr>
          <w:ilvl w:val="0"/>
          <w:numId w:val="9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лаборатория визуального дизайна.</w:t>
      </w:r>
    </w:p>
    <w:p w14:paraId="6F000000">
      <w:pPr>
        <w:widowControl w:val="1"/>
        <w:spacing w:after="0" w:line="240" w:lineRule="auto"/>
        <w:ind w:left="360"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В Просвете появятся и инновационные выставочные площадки:</w:t>
      </w:r>
    </w:p>
    <w:p w14:paraId="70000000">
      <w:pPr>
        <w:pStyle w:val="Style_4"/>
        <w:widowControl w:val="1"/>
        <w:numPr>
          <w:ilvl w:val="0"/>
          <w:numId w:val="10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воспитательно-образовательное пространство — Музей трудовой и воинской славы Университета;</w:t>
      </w:r>
    </w:p>
    <w:p w14:paraId="71000000">
      <w:pPr>
        <w:pStyle w:val="Style_4"/>
        <w:widowControl w:val="1"/>
        <w:numPr>
          <w:ilvl w:val="0"/>
          <w:numId w:val="10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высокотехнологичные пространства для образовательной и научной деятельности.</w:t>
      </w:r>
    </w:p>
    <w:p w14:paraId="72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</w:p>
    <w:p w14:paraId="73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</w:rP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drawing>
          <wp:inline>
            <wp:extent cx="421420" cy="359306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8"/>
                    <a:srcRect b="11716" l="4242" r="5991" t="11748"/>
                    <a:stretch/>
                  </pic:blipFill>
                  <pic:spPr>
                    <a:xfrm flipH="false" flipV="false" rot="0">
                      <a:ext cx="421420" cy="35930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2060"/>
          <w:sz w:val="36"/>
        </w:rPr>
        <w:t xml:space="preserve"> Н</w:t>
      </w:r>
      <w:r>
        <w:rPr>
          <w:rFonts w:ascii="Times New Roman" w:hAnsi="Times New Roman"/>
          <w:b w:val="1"/>
          <w:color w:val="002060"/>
          <w:sz w:val="36"/>
          <w:shd w:fill="F4F8FB" w:val="clear"/>
        </w:rPr>
        <w:t>а площадке Государственного университета просвещения 5−6 февраля 2026 года прошла Стратегическая сессия по синхронизации деятельности региональных институтов развития образования (институтов повышения квалификации) и педагогических вузов, подведомственных </w:t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instrText>HYPERLINK "https://edu.gov.ru/"</w:instrText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t>Минпросвещения России</w:t>
      </w:r>
      <w:r>
        <w:rPr>
          <w:rStyle w:val="Style_3_ch"/>
          <w:rFonts w:ascii="Times New Roman" w:hAnsi="Times New Roman"/>
          <w:b w:val="1"/>
          <w:color w:val="002060"/>
          <w:sz w:val="36"/>
          <w:shd w:fill="F4F8FB" w:val="clear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shd w:fill="F4F8FB" w:val="clear"/>
        </w:rPr>
        <w:t>. В работе сессии приняли участие заместители руководителей органов исполнительной власти субъектов РФ, курирующие дополнительное профессиональное образование, руководители региональных институтов развития образования и повышения квалификации, а также проректоры по дополнительному профессиональному образованию педагогических вузов.</w:t>
      </w:r>
    </w:p>
    <w:p w14:paraId="74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Ключевой темой второго дня мероприятия стали деятельность и успешный опыт Центра военно-патриотического воспитания «Вершина». Их представил директор центра, участник СВО Иван Викторович Бондюков.</w:t>
      </w:r>
    </w:p>
    <w:p w14:paraId="75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В ходе выступления участникам сессии были подробно освещены новые направления работы «Вершины», среди которых — проведение просветительских мероприятий для участников СВО, проходящих реабилитацию в медицинских учреждениях Москвы и Подмосковья, организация патриотических встреч со школьниками и студентами, создание методических рекомендаций для участников СВО и проведение патриотических событий всероссийского масштаба.</w:t>
      </w:r>
      <w:r>
        <w:rPr>
          <w:rFonts w:ascii="Times New Roman" w:hAnsi="Times New Roman"/>
          <w:b w:val="1"/>
          <w:color w:val="002060"/>
          <w:sz w:val="36"/>
          <w:shd w:fill="F4F8FB" w:val="clear"/>
        </w:rPr>
        <w:br/>
      </w:r>
      <w:r>
        <w:rPr>
          <w:rFonts w:ascii="Times New Roman" w:hAnsi="Times New Roman"/>
          <w:b w:val="1"/>
          <w:color w:val="002060"/>
          <w:sz w:val="36"/>
          <w:shd w:fill="F4F8FB" w:val="clear"/>
        </w:rPr>
        <w:t xml:space="preserve">Министр просвещения Российской Федерации Сергей </w:t>
      </w:r>
      <w:r>
        <w:rPr>
          <w:rFonts w:ascii="Times New Roman" w:hAnsi="Times New Roman"/>
          <w:b w:val="1"/>
          <w:color w:val="002060"/>
          <w:sz w:val="36"/>
          <w:shd w:fill="F4F8FB" w:val="clear"/>
        </w:rPr>
        <w:t>Сергеевич Кравцов отметил значимость проводимой работы, а также предложил транслировать опыт центра «Вершина» подведомственным организациям с целью сопровождения интеграции участников СВО в педагогическую деятельность. «Мы вместе с Государственным университетом просвещения и центром «Вершина» реализуем программу, благодаря которой участники специальной военной операции могут пройти переподготовку и заняться педагогической деятельностью. Проект уже показывает хороший результат, и этот опыт будет полезен в разных регионах страны. Мы сможем создать аналогичные центры в других педагогических вузах», — сказал Министр.</w:t>
      </w:r>
    </w:p>
    <w:p w14:paraId="76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4F8FB" w:val="clear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Программу дня продолжили два важных практических блока: совещание с представителями педагогических вузов по развитию педагогического образования и презентация технологического и контентного сопровождения цифрового комплекса целевой модели аттестации для субъектов Российской Федерации.</w:t>
      </w:r>
    </w:p>
    <w:p w14:paraId="77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val="002060"/>
          <w:sz w:val="36"/>
          <w:shd w:fill="F4F8FB" w:val="clear"/>
        </w:rPr>
        <w:t>Уверены, что итоги стратегической сессии послужат мощным импульсом для продуктивного сотрудничества и позволят вывести взаимодействие между региональными институтами развития образования и педагогическими вузами нашей страны на новый уровень!</w:t>
      </w:r>
    </w:p>
    <w:p w14:paraId="78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  <w:r>
        <w:rPr>
          <w:rFonts w:ascii="Times New Roman" w:hAnsi="Times New Roman"/>
          <w:b w:val="1"/>
          <w:color w:val="002060"/>
          <w:sz w:val="36"/>
          <w:highlight w:val="white"/>
        </w:rPr>
        <w:t xml:space="preserve"> </w:t>
      </w:r>
    </w:p>
    <w:p w14:paraId="79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7A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7B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7C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7D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7E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7F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80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81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82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83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84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highlight w:val="white"/>
        </w:rPr>
      </w:pPr>
    </w:p>
    <w:p w14:paraId="85000000">
      <w:pPr>
        <w:widowControl w:val="1"/>
        <w:tabs>
          <w:tab w:leader="none" w:pos="1575" w:val="left"/>
        </w:tabs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t>НОВОСТИ МИНИСТЕРСТВА ОБРАЗОВАНИЯ И НАУКИ МУРМАНСКОЙ ОБЛАСТИ</w:t>
      </w:r>
    </w:p>
    <w:p w14:paraId="86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drawing>
          <wp:inline>
            <wp:extent cx="3745064" cy="2104523"/>
            <wp:effectExtent b="0" l="0" r="0" t="0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3745064" cy="210452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7000000">
      <w:pPr>
        <w:widowControl w:val="1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drawing>
          <wp:inline>
            <wp:extent cx="422910" cy="362585"/>
            <wp:effectExtent b="0" l="0" r="0" t="0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422910" cy="362585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>2 февраля 1943 года завершилось одно из самых масштабных и кровопролитных сражений Великой Отечественной войны, ставшее переломным моментом на пути к Великой Победе и символом мужества, стойкости и несгибаемой воли нашего народа.</w:t>
      </w:r>
    </w:p>
    <w:p w14:paraId="88000000">
      <w:pPr>
        <w:widowControl w:val="1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К памятной дате для школьников «Навигаторы детства», «Волонтеры Победы», юнармейцы, педагоги организовали и провели классные часы, информационные занятия, кинолектории, квизы и викторины.</w:t>
      </w:r>
    </w:p>
    <w:p w14:paraId="89000000">
      <w:pPr>
        <w:widowControl w:val="1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 xml:space="preserve">Ребята участвовали в исторических квестах «Дорогами Сталинграда»: вспоминали ключевые даты и события сражения, работали с архивными материалами, выполняли логические и творческие задания, расшифровывали «боевые листки», восстанавливали хронику битвы. В рамках уроков мужества школьники встречались с участниками специальной военной операции и представителями воинских частей, обсуждали понятия долга, чести и патриотизма, а также значение подвига советского солдата для будущих поколений. Во время кинолекториев дети смотрели фильмы о Сталинградской битве и после просмотра делились </w:t>
      </w:r>
      <w:r>
        <w:rPr>
          <w:rFonts w:ascii="Times New Roman" w:hAnsi="Times New Roman"/>
          <w:b w:val="1"/>
          <w:color w:val="002060"/>
          <w:sz w:val="36"/>
        </w:rPr>
        <w:t>впечатлениями, размышляли о цене Победы и судьбах людей, прошедших войну.</w:t>
      </w:r>
    </w:p>
    <w:p w14:paraId="8A000000">
      <w:pPr>
        <w:widowControl w:val="1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</w:rPr>
        <w:t>Такие мероприятия направлены на сохранение исторической памяти и формируют у подрастающего поколения уважение к подвигу защитников Отечества, а также осознание ценности мира, свободы и ответственности за будущее своей страны.</w:t>
      </w:r>
    </w:p>
    <w:p w14:paraId="8B000000">
      <w:pPr>
        <w:widowControl w:val="1"/>
        <w:ind/>
        <w:jc w:val="both"/>
        <w:rPr>
          <w:rFonts w:ascii="Times New Roman" w:hAnsi="Times New Roman"/>
          <w:b w:val="1"/>
          <w:color w:val="002060"/>
          <w:sz w:val="36"/>
        </w:rPr>
      </w:pPr>
    </w:p>
    <w:p w14:paraId="8C000000">
      <w:pPr>
        <w:widowControl w:val="1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</w:rPr>
        <w:drawing>
          <wp:inline>
            <wp:extent cx="422910" cy="362585"/>
            <wp:effectExtent b="0" l="0" r="0" t="0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422910" cy="36258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2060"/>
          <w:sz w:val="36"/>
        </w:rPr>
        <w:t xml:space="preserve"> </w:t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В феврале в рамках Всероссийского проекта «Мелодии вместо звонков» стандартные звонки в школах заменят музыкальные композиции, посвященные Дню защитника Отечества.</w:t>
      </w:r>
    </w:p>
    <w:p w14:paraId="8D000000">
      <w:pPr>
        <w:widowControl w:val="1"/>
        <w:spacing w:after="0" w:line="240" w:lineRule="auto"/>
        <w:ind/>
        <w:jc w:val="center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</w:rPr>
        <w:drawing>
          <wp:inline>
            <wp:extent cx="6041952" cy="3742660"/>
            <wp:effectExtent b="0" l="0" r="0" t="0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6041952" cy="37426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E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Учащиеся услышат как советские хиты, так и современные песни. Музыка напомнит ребятам о значимости подвига предков и важности защиты Родины.</w:t>
      </w:r>
    </w:p>
    <w:p w14:paraId="8F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В школах прозвучат следующие песни и мелодии:</w:t>
      </w:r>
    </w:p>
    <w:p w14:paraId="90000000">
      <w:pPr>
        <w:pStyle w:val="Style_4"/>
        <w:widowControl w:val="1"/>
        <w:numPr>
          <w:ilvl w:val="0"/>
          <w:numId w:val="11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«Защитники России» (слова и музыка Елены Обуховой, исполнитель - Ольга Быкова);</w:t>
      </w:r>
    </w:p>
    <w:p w14:paraId="91000000">
      <w:pPr>
        <w:pStyle w:val="Style_4"/>
        <w:widowControl w:val="1"/>
        <w:numPr>
          <w:ilvl w:val="0"/>
          <w:numId w:val="11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«На побывку едет молодой моряк» (слова Виктора Бокова, музыка Александра Аверкина, исполнитель - Людмила Зыкина);</w:t>
      </w:r>
    </w:p>
    <w:p w14:paraId="92000000">
      <w:pPr>
        <w:pStyle w:val="Style_4"/>
        <w:widowControl w:val="1"/>
        <w:numPr>
          <w:ilvl w:val="0"/>
          <w:numId w:val="12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«Экипаж - одна семья» (слова Юрия Погорельского, музыка Виктора Плешака, исполнитель - ВИА «Самоцветы»);</w:t>
      </w:r>
    </w:p>
    <w:p w14:paraId="93000000">
      <w:pPr>
        <w:pStyle w:val="Style_4"/>
        <w:widowControl w:val="1"/>
        <w:numPr>
          <w:ilvl w:val="0"/>
          <w:numId w:val="12"/>
        </w:numPr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«Я голосую за жизнь» (слова и музыка Дениса Майданова, исполнители - Денис Майданов, Хор Первых, детский музыкальный театр «Домисолька»).</w:t>
      </w:r>
    </w:p>
    <w:p w14:paraId="94000000">
      <w:pPr>
        <w:pStyle w:val="Style_4"/>
        <w:widowControl w:val="1"/>
        <w:spacing w:after="0" w:line="240" w:lineRule="auto"/>
        <w:ind w:left="0"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Наряду с праздником защитников Отечества, февральская программа проекта «Мелодии вместо звонков» приурочена ко Дню разгрома немецко-фашистских войск в Сталинградской битве (2 февраля) и Дню российской науки (8 февраля). Композиции напомнят о неразрывной связи двух ценностей – интеллектуального поиска и героического служения.</w:t>
      </w:r>
    </w:p>
    <w:p w14:paraId="95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П</w:t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роект реализуется Центром всестороннего развития детей «Прогресс» при поддержке Министерства просвещения Российской Федерации. В январе в школах страны звучали музыкальные композиции о русской зиме.</w:t>
      </w:r>
    </w:p>
    <w:p w14:paraId="96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</w:rPr>
        <w:drawing>
          <wp:inline>
            <wp:extent cx="422910" cy="362585"/>
            <wp:effectExtent b="0" l="0" r="0" t="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422910" cy="36258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4 февраля 2026 года в Мурманской области проведено итоговое сочинение в дополнительный срок. Работу написали 192 участника.</w:t>
      </w:r>
    </w:p>
    <w:p w14:paraId="97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В пунктах проведения итогового сочинения (изложения) присутствовали общественные наблюдатели. Технических сбоев и нарушений процедуры не зафиксировано.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«Итоговое сочинение является для одиннадцатиклассников допуском к единому государственному экзамену. Большинство ребят написали итоговое сочинение в основной срок, 3 декабря. В дополнительные сроки пишут те, кто отсутствовал по уважительным причинам или не справился с первого раза», - сообщила Диана Кузнецова, министр образования и науки Мурманской области.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Сегодня было предложено поразмышлять на следующие темы: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 xml:space="preserve">122.Н.М. Карамзин считал, что необходимо «уважать </w:t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достоинство, а не богатство». Согласны ли Вы с позицией писателя?</w:t>
      </w:r>
    </w:p>
    <w:p w14:paraId="98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229.Как изменится наша жизнь, если в людях исчезнет отзывчивость?</w:t>
      </w:r>
    </w:p>
    <w:p w14:paraId="99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333.Почему спор поколений является вечным?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423.На каких примерах можно воспитать достойных граждан?</w:t>
      </w:r>
    </w:p>
    <w:p w14:paraId="9A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523.Что значит понимать «живой язык» природы?</w:t>
      </w:r>
    </w:p>
    <w:p w14:paraId="9B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623.О каком читателе, по Вашему мнению, мечтают писатели?</w:t>
      </w:r>
    </w:p>
    <w:p w14:paraId="9C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 xml:space="preserve">Итоговое сочинение – это свободное размышление на духовно-нравственную или </w:t>
      </w:r>
    </w:p>
    <w:p w14:paraId="9D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ф</w:t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илософскую тему. Свои аргументы необходимо подкреплять примерами из любых опубликованных произведений отечественной и мировой литературы.</w:t>
      </w:r>
    </w:p>
    <w:p w14:paraId="9E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Для самопроверки участникам разрешается пользоваться орфографическим словарём.</w:t>
      </w:r>
    </w:p>
    <w:p w14:paraId="9F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В настоящее время муниципальные комиссии приступили к проверке работ. Оценивание итогового сочинения проводится по системе зачет/незачет.</w:t>
      </w:r>
    </w:p>
    <w:p w14:paraId="A0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«Результаты станут известны не позднее 16 февраля. Учащиеся 11-х классов могут узнать их в своих школах, выпускники прошлых лет – в пункте регистрации, а также на сайте информационной поддержки ГИА в Мурманской области: gia.edunord.ru», – сообщил директор Регионального центра обработки информации Дмитрий Федотов,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Для участников итогового сочинения 4 февраля, получивших незачет, не явившихся на итоговое сочинение (изложение) или не завершивших его написание по уважительным причинам, либо удаленных с сочинения, предусмотрен последний дополнительный срок написания итогового сочинения — 8 апреля 2026 года.</w:t>
      </w:r>
    </w:p>
    <w:p w14:paraId="A1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</w:p>
    <w:p w14:paraId="A2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</w:rPr>
        <w:drawing>
          <wp:inline>
            <wp:extent cx="420369" cy="359410"/>
            <wp:effectExtent b="0" l="0" r="0" t="0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 xml:space="preserve"> 5 февраля 2026 года прошел репетиционный экзамен по математике в форме основного государственного экзамена (ОГЭ) без нарушений и технических сбоев.</w:t>
      </w:r>
    </w:p>
    <w:p w14:paraId="A3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ОГЭ по математике написали 6,9 тыс. девятиклассников региона в 50 пунктах проведения экзамена (ППЭ), из которых 6 функционировали в труднодоступных и отдаленных местностях.</w:t>
      </w:r>
    </w:p>
    <w:p w14:paraId="A4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Экзамен прошел в соответствии с требованиями Порядка проведения ОГЭ. Три участника досрочно завершили экзамен по состоянию здоровья.</w:t>
      </w:r>
    </w:p>
    <w:p w14:paraId="A5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«Во всех ППЭ применяется технология печати и сканирования экзаменационных материалов в ППЭ. Это позволяет сократить время обработки экзаменационных материалов», – сообщил Дмитрий Федотов, директор Регионального центра обработки информации (РЦОИ).</w:t>
      </w:r>
    </w:p>
    <w:p w14:paraId="A6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«Экзамен прошел в штатном режиме, в спокойной, доброжелательной обстановке и позволил всем специалистам, задействованным в процедуре проведения ОГЭ, в режиме реального времени отработать организационные и технологические процедуры, - подчеркнула Диана Кузнецова, министр образования и науки региона.</w:t>
      </w:r>
    </w:p>
    <w:p w14:paraId="A7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Своими мыслями поделились девятиклассники кадетской школы г. Мурманска Комадулина Виктория и Ахмедов Матвей.</w:t>
      </w:r>
    </w:p>
    <w:p w14:paraId="A8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- Я не волнуюсь, уверена в своих силах. Очень интересно пройти всю процедуру от и до, чтобы быть готовой к тому, что будет на экзаменах.</w:t>
      </w:r>
    </w:p>
    <w:p w14:paraId="A9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- В своих силах уверен! Рассчитываю написать на высокий балл.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Напомним, что отметки за репетиционный экзамен не выставляются. По завершении проверки специалисты Института развития образования подготовят аналитические материалы, которые позволят учителям скорректировать подготовку выпускников к экзамену.</w:t>
      </w:r>
    </w:p>
    <w:p w14:paraId="AA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>Результаты будут размещены на сайте информационной поддержки ГИА в Мурманской области: gia.edunord.ru и направлены в школы не позднее 16 февраля.</w:t>
      </w:r>
    </w:p>
    <w:p w14:paraId="AB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</w:p>
    <w:p w14:paraId="AC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</w:rPr>
        <w:drawing>
          <wp:inline>
            <wp:extent cx="420369" cy="359410"/>
            <wp:effectExtent b="0" l="0" r="0" t="0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 xml:space="preserve"> 6 февраля 2026 года Движение Первых объявило о старте нового сезона Грантового конкурса. В ходе него участники смогут получить финансовую поддержку для организации и проведения конкурсов, фестивалей, слётов и других мероприятий, которые помогают раскрыть таланты подрастающего поколения, организовать их полезные активности и вовлечь в совместное творчество детей и взрослых. В 2026-м особое внимание будет уделено проектам, отражающим ключевую тему года – единство народов России.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«Грантовый конкурс Движения Первых – это системная возможность поддержать социально значимые инициативы, направленные на развитие и самореализацию детей и молодёжи. В 2026 году грантовый фонд конкурса составит 1,4 миллиарда рублей и позволит охватить около 1 миллиона человек. Мы снизили порог минимального количества участников проектных активностей до 50 человек. Это расширит возможности для вовлечения в конкурс небольших организаций и, прежде всего, сельских школ. Год единства народов России, безусловно, найдёт отражение в рамках Грантового конкурса. Движение Первых поддержит инициативы, направленные на укрепление общероссийской гражданской идентичности, на популяризацию успехов и достижений нашей страны, русского языка и русской культуры»</w:t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, – отметил Герой России, участник президентской кадровой программы «Время Героев», Председатель Правления Движения Первых </w:t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Артур Орлов.</w:t>
      </w:r>
    </w:p>
    <w:p w14:paraId="AD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Заявки на участие в Грантовом конкурсе Движения Первых в 2026 году принимаются через </w:t>
      </w:r>
      <w:r>
        <w:rPr>
          <w:rStyle w:val="Style_3_ch"/>
          <w:rFonts w:ascii="Times New Roman" w:hAnsi="Times New Roman"/>
          <w:b w:val="1"/>
          <w:color w:val="002060"/>
          <w:sz w:val="36"/>
          <w:shd w:fill="FAFBFC" w:val="clear"/>
        </w:rPr>
        <w:fldChar w:fldCharType="begin"/>
      </w:r>
      <w:r>
        <w:rPr>
          <w:rStyle w:val="Style_3_ch"/>
          <w:rFonts w:ascii="Times New Roman" w:hAnsi="Times New Roman"/>
          <w:b w:val="1"/>
          <w:color w:val="002060"/>
          <w:sz w:val="36"/>
          <w:shd w:fill="FAFBFC" w:val="clear"/>
        </w:rPr>
        <w:instrText>HYPERLINK "http://promote.budget.gov.ru/public/minfin/selection/view/c53d14ca-4a79-4182-9ccc-baad131dc1ce?competitionType=0"</w:instrText>
      </w:r>
      <w:r>
        <w:rPr>
          <w:rStyle w:val="Style_3_ch"/>
          <w:rFonts w:ascii="Times New Roman" w:hAnsi="Times New Roman"/>
          <w:b w:val="1"/>
          <w:color w:val="002060"/>
          <w:sz w:val="36"/>
          <w:shd w:fill="FAFBFC" w:val="clear"/>
        </w:rPr>
        <w:fldChar w:fldCharType="separate"/>
      </w:r>
      <w:r>
        <w:rPr>
          <w:rStyle w:val="Style_3_ch"/>
          <w:rFonts w:ascii="Times New Roman" w:hAnsi="Times New Roman"/>
          <w:b w:val="1"/>
          <w:color w:val="002060"/>
          <w:sz w:val="36"/>
          <w:shd w:fill="FAFBFC" w:val="clear"/>
        </w:rPr>
        <w:t>портал</w:t>
      </w:r>
      <w:r>
        <w:rPr>
          <w:rStyle w:val="Style_3_ch"/>
          <w:rFonts w:ascii="Times New Roman" w:hAnsi="Times New Roman"/>
          <w:b w:val="1"/>
          <w:color w:val="002060"/>
          <w:sz w:val="36"/>
          <w:shd w:fill="FAFBFC" w:val="clear"/>
        </w:rPr>
        <w:fldChar w:fldCharType="end"/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 предоставления мер финансовой государственной поддержки Министерства финансов РФ до 10 марта. В текущем сезоне предполагается участие 900 тысяч человек.</w:t>
      </w:r>
    </w:p>
    <w:p w14:paraId="AE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  <w:shd w:fill="FAFBFC" w:val="clear"/>
        </w:rPr>
      </w:pPr>
      <w:r>
        <w:rPr>
          <w:rFonts w:ascii="Times New Roman" w:hAnsi="Times New Roman"/>
          <w:b w:val="1"/>
          <w:color w:val="002060"/>
          <w:sz w:val="36"/>
          <w:shd w:fill="FAFBFC" w:val="clear"/>
        </w:rPr>
        <w:t xml:space="preserve">Конкурс основан на принципах открытости и прозрачности. Проекты участников оценивает экспертный совет – это </w:t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педагоги, проректоры и деканы, доценты кафедр, кандидаты наук, теле- и радио ведущие, сотрудники центров дополнительного образования, методологи, тьюторы, вожатые, наставники, руководители школьных спортклубов, сотрудники министерств внутренних дел, уполномоченные по правам ребенка и многие другие. Эксперты отбирают предложенные темы по нескольким критериям: актуальность проведения проекта, социальная эффективность, значение для общества, инновационность форм и механизмов реализации и другим.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Результаты конкурсного отбора будут объявлены 1 апреля 2026 года. Поддержку Движения Первых получат самые интересные, актуальные и проработанные проекты. За 3 года проведения конкурса были поддержаны 1694 инициативы.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Среди победителей Грантового конкурса Движения Первых 2025 года — проект из Мурманской области. Грант в размере 680 940 рублей получила Централизованная библиотечная система города Апатиты за инициативу «Новое поколение выбирает ФОЛК!». Проект направлен на знакомство детей и молодёжи Апатитов с самобытной русской культурой через устное народное творчество и традиционные праздники. В его рамках прошли два городских фольклорных праздника: «Ремесленное подворье» и «День рождения Трескуна».</w:t>
      </w:r>
      <w:r>
        <w:rPr>
          <w:rFonts w:ascii="Times New Roman" w:hAnsi="Times New Roman"/>
          <w:b w:val="1"/>
          <w:color w:val="002060"/>
          <w:sz w:val="36"/>
        </w:rPr>
        <w:br/>
      </w:r>
      <w:r>
        <w:rPr>
          <w:rFonts w:ascii="Times New Roman" w:hAnsi="Times New Roman"/>
          <w:b w:val="1"/>
          <w:color w:val="002060"/>
          <w:sz w:val="36"/>
          <w:shd w:fill="FAFBFC" w:val="clear"/>
        </w:rPr>
        <w:t>Требования к участникам Грантового конкурса предполагают заявку от отдельно взятой организации; юридического лица или индивидуального предпринимателя, которые должны быть зарегистрированы не менее чем за 6 месяцев до даты окончания приёма заявок; в проектной активности должно участвовать не менее 50 человек; организация не должна получать финансирование на подобные инициативы из других источников. Более подробную информацию об условиях можно найти на сайте конкурса.</w:t>
      </w:r>
    </w:p>
    <w:p w14:paraId="AF000000">
      <w:pPr>
        <w:widowControl w:val="1"/>
        <w:spacing w:after="0" w:line="240" w:lineRule="auto"/>
        <w:ind/>
        <w:jc w:val="center"/>
        <w:rPr>
          <w:rFonts w:ascii="Arial" w:hAnsi="Arial"/>
          <w:color w:val="3B4256"/>
          <w:sz w:val="26"/>
          <w:shd w:fill="FAFBFC" w:val="clear"/>
        </w:rPr>
      </w:pPr>
    </w:p>
    <w:p w14:paraId="B0000000">
      <w:pPr>
        <w:widowControl w:val="1"/>
        <w:spacing w:after="0" w:line="240" w:lineRule="auto"/>
        <w:ind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B1000000">
      <w:pPr>
        <w:widowControl w:val="1"/>
        <w:spacing w:after="0" w:line="240" w:lineRule="auto"/>
        <w:ind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НОВОСТИ 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ЦНППМ 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>ГАУДПО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> 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>МО</w:t>
      </w:r>
    </w:p>
    <w:p w14:paraId="B2000000">
      <w:pPr>
        <w:widowControl w:val="1"/>
        <w:spacing w:after="0" w:line="240" w:lineRule="auto"/>
        <w:ind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t>«Институт развития образования»</w:t>
      </w:r>
    </w:p>
    <w:p w14:paraId="B3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  <w:r>
        <w:rPr>
          <w:b w:val="1"/>
          <w:color w:themeColor="accent5" w:themeShade="80" w:val="203965"/>
          <w:sz w:val="36"/>
        </w:rPr>
        <w:drawing>
          <wp:inline>
            <wp:extent cx="420369" cy="359410"/>
            <wp:effectExtent b="0" l="0" r="0" t="0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420369" cy="35941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b w:val="1"/>
          <w:color w:val="002060"/>
          <w:sz w:val="36"/>
        </w:rPr>
        <w:t xml:space="preserve">  Сотрудники ЦНППМ за первую неделю февраля 2026 года разработали 117 индивидуальных образовательных маршрутов для педагогов Мурманской области с целью совершенствования их профессиональных компетенций.</w:t>
      </w:r>
    </w:p>
    <w:p w14:paraId="B4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val="002060"/>
          <w:sz w:val="36"/>
        </w:rPr>
      </w:pPr>
    </w:p>
    <w:p w14:paraId="B5000000">
      <w:pPr>
        <w:pStyle w:val="Style_6"/>
        <w:widowControl w:val="1"/>
        <w:spacing w:after="0" w:before="0"/>
        <w:ind/>
        <w:jc w:val="both"/>
        <w:rPr>
          <w:b w:val="1"/>
          <w:color w:themeColor="accent5" w:themeShade="80" w:val="203965"/>
          <w:sz w:val="36"/>
        </w:rPr>
      </w:pPr>
    </w:p>
    <w:p w14:paraId="B6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 </w:t>
      </w:r>
    </w:p>
    <w:p w14:paraId="B7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B8000000">
      <w:pPr>
        <w:widowControl w:val="1"/>
        <w:spacing w:after="0" w:line="240" w:lineRule="auto"/>
        <w:ind/>
        <w:jc w:val="both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 </w:t>
      </w:r>
    </w:p>
    <w:p w14:paraId="B9000000">
      <w:pPr>
        <w:widowControl w:val="1"/>
        <w:spacing w:after="0" w:line="240" w:lineRule="auto"/>
        <w:ind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BA000000">
      <w:pPr>
        <w:widowControl w:val="1"/>
        <w:spacing w:after="0" w:line="240" w:lineRule="auto"/>
        <w:ind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BB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</w:p>
    <w:p w14:paraId="BC000000">
      <w:pPr>
        <w:widowControl w:val="1"/>
        <w:spacing w:after="0" w:line="240" w:lineRule="auto"/>
        <w:ind w:firstLine="567"/>
        <w:jc w:val="center"/>
        <w:rPr>
          <w:rFonts w:ascii="Times New Roman" w:hAnsi="Times New Roman"/>
          <w:b w:val="1"/>
          <w:color w:themeColor="accent5" w:themeShade="80" w:val="203965"/>
          <w:sz w:val="36"/>
        </w:rPr>
      </w:pPr>
      <w:r>
        <w:rPr>
          <w:rFonts w:ascii="Times New Roman" w:hAnsi="Times New Roman"/>
          <w:b w:val="1"/>
          <w:color w:themeColor="accent5" w:themeShade="80" w:val="203965"/>
          <w:sz w:val="36"/>
        </w:rPr>
        <w:t>© 2026</w:t>
      </w:r>
      <w:r>
        <w:rPr>
          <w:rFonts w:ascii="Times New Roman" w:hAnsi="Times New Roman"/>
          <w:b w:val="1"/>
          <w:color w:themeColor="accent5" w:themeShade="80" w:val="203965"/>
          <w:sz w:val="36"/>
        </w:rPr>
        <w:t xml:space="preserve"> ЦНППМ ГАУДПО МО «ИРО»</w:t>
      </w:r>
    </w:p>
    <w:p w14:paraId="BD000000">
      <w:pPr>
        <w:widowControl w:val="1"/>
        <w:tabs>
          <w:tab w:leader="none" w:pos="851" w:val="left"/>
          <w:tab w:leader="none" w:pos="993" w:val="left"/>
        </w:tabs>
        <w:spacing w:after="0" w:line="240" w:lineRule="auto"/>
        <w:ind w:firstLine="567"/>
        <w:jc w:val="both"/>
        <w:rPr>
          <w:rFonts w:ascii="Times New Roman" w:hAnsi="Times New Roman"/>
          <w:b w:val="1"/>
          <w:color w:themeColor="accent5" w:themeShade="80" w:val="203965"/>
          <w:sz w:val="36"/>
        </w:rPr>
      </w:pPr>
    </w:p>
    <w:sectPr>
      <w:pgSz w:h="16838" w:orient="portrait" w:w="11906"/>
      <w:pgMar w:bottom="709" w:footer="708" w:gutter="0" w:header="708" w:left="85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"/>
      <w:lvlJc w:val="left"/>
      <w:pPr>
        <w:widowControl w:val="1"/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"/>
      <w:lvlJc w:val="left"/>
      <w:pPr>
        <w:widowControl w:val="1"/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"/>
      <w:lvlJc w:val="left"/>
      <w:pPr>
        <w:widowControl w:val="1"/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"/>
      <w:lvlJc w:val="left"/>
      <w:pPr>
        <w:widowControl w:val="1"/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"/>
      <w:lvlJc w:val="left"/>
      <w:pPr>
        <w:widowControl w:val="1"/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widowControl w:val="1"/>
        <w:tabs>
          <w:tab w:leader="none" w:pos="1440" w:val="left"/>
        </w:tabs>
        <w:ind w:hanging="360" w:left="144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widowControl w:val="1"/>
        <w:tabs>
          <w:tab w:leader="none" w:pos="2160" w:val="left"/>
        </w:tabs>
        <w:ind w:hanging="360" w:left="21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widowControl w:val="1"/>
        <w:tabs>
          <w:tab w:leader="none" w:pos="2880" w:val="left"/>
        </w:tabs>
        <w:ind w:hanging="360" w:left="288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widowControl w:val="1"/>
        <w:tabs>
          <w:tab w:leader="none" w:pos="3600" w:val="left"/>
        </w:tabs>
        <w:ind w:hanging="360" w:left="360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widowControl w:val="1"/>
        <w:tabs>
          <w:tab w:leader="none" w:pos="4320" w:val="left"/>
        </w:tabs>
        <w:ind w:hanging="360" w:left="432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widowControl w:val="1"/>
        <w:tabs>
          <w:tab w:leader="none" w:pos="5040" w:val="left"/>
        </w:tabs>
        <w:ind w:hanging="360" w:left="504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widowControl w:val="1"/>
        <w:tabs>
          <w:tab w:leader="none" w:pos="5760" w:val="left"/>
        </w:tabs>
        <w:ind w:hanging="360" w:left="57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widowControl w:val="1"/>
        <w:tabs>
          <w:tab w:leader="none" w:pos="6480" w:val="left"/>
        </w:tabs>
        <w:ind w:hanging="360" w:left="6480"/>
      </w:pPr>
      <w:rPr>
        <w:rFonts w:ascii="Symbol" w:hAnsi="Symbol"/>
        <w:sz w:val="20"/>
      </w:rPr>
    </w:lvl>
  </w:abstractNum>
  <w:abstractNum w:abstractNumId="5">
    <w:lvl w:ilvl="0">
      <w:start w:val="1"/>
      <w:numFmt w:val="bullet"/>
      <w:lvlText w:val=""/>
      <w:lvlJc w:val="left"/>
      <w:pPr>
        <w:widowControl w:val="1"/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widowControl w:val="1"/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widowControl w:val="1"/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widowControl w:val="1"/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widowControl w:val="1"/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widowControl w:val="1"/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widowControl w:val="1"/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widowControl w:val="1"/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widowControl w:val="1"/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6">
    <w:lvl w:ilvl="0">
      <w:start w:val="1"/>
      <w:numFmt w:val="bullet"/>
      <w:lvlText w:val=""/>
      <w:lvlJc w:val="left"/>
      <w:pPr>
        <w:widowControl w:val="1"/>
        <w:ind w:hanging="360" w:left="108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1"/>
        <w:ind w:hanging="360" w:left="180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52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324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9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68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40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612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840"/>
      </w:pPr>
      <w:rPr>
        <w:rFonts w:ascii="Wingdings" w:hAnsi="Wingdings"/>
      </w:rPr>
    </w:lvl>
  </w:abstractNum>
  <w:abstractNum w:abstractNumId="7">
    <w:lvl w:ilvl="0">
      <w:start w:val="1"/>
      <w:numFmt w:val="bullet"/>
      <w:lvlText w:val=""/>
      <w:lvlJc w:val="left"/>
      <w:pPr>
        <w:widowControl w:val="1"/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8">
    <w:lvl w:ilvl="0">
      <w:start w:val="1"/>
      <w:numFmt w:val="bullet"/>
      <w:lvlText w:val=""/>
      <w:lvlJc w:val="left"/>
      <w:pPr>
        <w:widowControl w:val="1"/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widowControl w:val="1"/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widowControl w:val="1"/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widowControl w:val="1"/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widowControl w:val="1"/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widowControl w:val="1"/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widowControl w:val="1"/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widowControl w:val="1"/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widowControl w:val="1"/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9">
    <w:lvl w:ilvl="0">
      <w:start w:val="1"/>
      <w:numFmt w:val="bullet"/>
      <w:lvlText w:val=""/>
      <w:lvlJc w:val="left"/>
      <w:pPr>
        <w:widowControl w:val="1"/>
        <w:ind w:hanging="360" w:left="108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1"/>
        <w:ind w:hanging="360" w:left="180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52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324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9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68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40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612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840"/>
      </w:pPr>
      <w:rPr>
        <w:rFonts w:ascii="Wingdings" w:hAnsi="Wingdings"/>
      </w:rPr>
    </w:lvl>
  </w:abstractNum>
  <w:abstractNum w:abstractNumId="10">
    <w:lvl w:ilvl="0">
      <w:start w:val="1"/>
      <w:numFmt w:val="bullet"/>
      <w:lvlText w:val=""/>
      <w:lvlJc w:val="left"/>
      <w:pPr>
        <w:widowControl w:val="1"/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abstractNum w:abstractNumId="11">
    <w:lvl w:ilvl="0">
      <w:start w:val="1"/>
      <w:numFmt w:val="bullet"/>
      <w:lvlText w:val=""/>
      <w:lvlJc w:val="left"/>
      <w:pPr>
        <w:widowControl w:val="1"/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 w:val="1"/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 w:val="1"/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 w:val="1"/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 w:val="1"/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 w:val="1"/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 w:val="1"/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 w:val="1"/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 w:val="1"/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160" w:before="0" w:line="259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9" w:type="paragraph">
    <w:name w:val="FollowedHyperlink"/>
    <w:basedOn w:val="Style_10"/>
    <w:link w:val="Style_9_ch"/>
    <w:rPr>
      <w:color w:themeColor="followedHyperlink" w:val="954F72"/>
      <w:u w:val="single"/>
    </w:rPr>
  </w:style>
  <w:style w:styleId="Style_9_ch" w:type="character">
    <w:name w:val="FollowedHyperlink"/>
    <w:basedOn w:val="Style_10_ch"/>
    <w:link w:val="Style_9"/>
    <w:rPr>
      <w:color w:themeColor="followedHyperlink" w:val="954F72"/>
      <w:u w:val="single"/>
    </w:rPr>
  </w:style>
  <w:style w:styleId="Style_11" w:type="paragraph">
    <w:name w:val="toc 2"/>
    <w:next w:val="Style_1"/>
    <w:link w:val="Style_11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1_ch" w:type="character">
    <w:name w:val="toc 2"/>
    <w:link w:val="Style_11"/>
    <w:rPr>
      <w:rFonts w:ascii="XO Thames" w:hAnsi="XO Thames"/>
      <w:sz w:val="28"/>
    </w:rPr>
  </w:style>
  <w:style w:styleId="Style_12" w:type="paragraph">
    <w:name w:val="toc 4"/>
    <w:next w:val="Style_1"/>
    <w:link w:val="Style_12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2_ch" w:type="character">
    <w:name w:val="toc 4"/>
    <w:link w:val="Style_12"/>
    <w:rPr>
      <w:rFonts w:ascii="XO Thames" w:hAnsi="XO Thames"/>
      <w:sz w:val="28"/>
    </w:rPr>
  </w:style>
  <w:style w:styleId="Style_13" w:type="paragraph">
    <w:name w:val="toc 6"/>
    <w:next w:val="Style_1"/>
    <w:link w:val="Style_13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3_ch" w:type="character">
    <w:name w:val="toc 6"/>
    <w:link w:val="Style_13"/>
    <w:rPr>
      <w:rFonts w:ascii="XO Thames" w:hAnsi="XO Thames"/>
      <w:sz w:val="28"/>
    </w:rPr>
  </w:style>
  <w:style w:styleId="Style_14" w:type="paragraph">
    <w:name w:val="toc 7"/>
    <w:next w:val="Style_1"/>
    <w:link w:val="Style_14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4_ch" w:type="character">
    <w:name w:val="toc 7"/>
    <w:link w:val="Style_14"/>
    <w:rPr>
      <w:rFonts w:ascii="XO Thames" w:hAnsi="XO Thames"/>
      <w:sz w:val="28"/>
    </w:rPr>
  </w:style>
  <w:style w:styleId="Style_7" w:type="paragraph">
    <w:name w:val="Strong"/>
    <w:basedOn w:val="Style_10"/>
    <w:link w:val="Style_7_ch"/>
    <w:rPr>
      <w:b w:val="1"/>
    </w:rPr>
  </w:style>
  <w:style w:styleId="Style_7_ch" w:type="character">
    <w:name w:val="Strong"/>
    <w:basedOn w:val="Style_10_ch"/>
    <w:link w:val="Style_7"/>
    <w:rPr>
      <w:b w:val="1"/>
    </w:rPr>
  </w:style>
  <w:style w:styleId="Style_15" w:type="paragraph">
    <w:name w:val="apple-converted-space"/>
    <w:basedOn w:val="Style_10"/>
    <w:link w:val="Style_15_ch"/>
  </w:style>
  <w:style w:styleId="Style_15_ch" w:type="character">
    <w:name w:val="apple-converted-space"/>
    <w:basedOn w:val="Style_10_ch"/>
    <w:link w:val="Style_15"/>
  </w:style>
  <w:style w:styleId="Style_16" w:type="paragraph">
    <w:name w:val="End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Endnote"/>
    <w:link w:val="Style_16"/>
    <w:rPr>
      <w:rFonts w:ascii="XO Thames" w:hAnsi="XO Thames"/>
      <w:sz w:val="22"/>
    </w:rPr>
  </w:style>
  <w:style w:styleId="Style_17" w:type="paragraph">
    <w:name w:val="heading 3"/>
    <w:basedOn w:val="Style_1"/>
    <w:next w:val="Style_1"/>
    <w:link w:val="Style_17_ch"/>
    <w:uiPriority w:val="9"/>
    <w:qFormat/>
    <w:pPr>
      <w:keepNext w:val="1"/>
      <w:keepLines w:val="1"/>
      <w:widowControl w:val="1"/>
      <w:spacing w:after="0" w:before="40"/>
      <w:ind/>
      <w:outlineLvl w:val="2"/>
    </w:pPr>
    <w:rPr>
      <w:rFonts w:asciiTheme="majorAscii" w:hAnsiTheme="majorHAnsi"/>
      <w:color w:themeColor="accent1" w:themeShade="7F" w:val="1F4E79"/>
      <w:sz w:val="24"/>
    </w:rPr>
  </w:style>
  <w:style w:styleId="Style_17_ch" w:type="character">
    <w:name w:val="heading 3"/>
    <w:basedOn w:val="Style_1_ch"/>
    <w:link w:val="Style_17"/>
    <w:rPr>
      <w:rFonts w:asciiTheme="majorAscii" w:hAnsiTheme="majorHAnsi"/>
      <w:color w:themeColor="accent1" w:themeShade="7F" w:val="1F4E79"/>
      <w:sz w:val="24"/>
    </w:rPr>
  </w:style>
  <w:style w:styleId="Style_18" w:type="paragraph">
    <w:name w:val="No Spacing"/>
    <w:link w:val="Style_18_ch"/>
    <w:pPr>
      <w:widowControl w:val="1"/>
      <w:spacing w:after="0" w:line="240" w:lineRule="auto"/>
      <w:ind/>
    </w:pPr>
  </w:style>
  <w:style w:styleId="Style_18_ch" w:type="character">
    <w:name w:val="No Spacing"/>
    <w:link w:val="Style_18"/>
  </w:style>
  <w:style w:styleId="Style_19" w:type="paragraph">
    <w:name w:val="toc 3"/>
    <w:next w:val="Style_1"/>
    <w:link w:val="Style_1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9_ch" w:type="character">
    <w:name w:val="toc 3"/>
    <w:link w:val="Style_19"/>
    <w:rPr>
      <w:rFonts w:ascii="XO Thames" w:hAnsi="XO Thames"/>
      <w:sz w:val="28"/>
    </w:rPr>
  </w:style>
  <w:style w:styleId="Style_20" w:type="paragraph">
    <w:name w:val="redactor_paragraph__iefbd"/>
    <w:basedOn w:val="Style_1"/>
    <w:link w:val="Style_20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0_ch" w:type="character">
    <w:name w:val="redactor_paragraph__iefbd"/>
    <w:basedOn w:val="Style_1_ch"/>
    <w:link w:val="Style_20"/>
    <w:rPr>
      <w:rFonts w:ascii="Times New Roman" w:hAnsi="Times New Roman"/>
      <w:sz w:val="24"/>
    </w:rPr>
  </w:style>
  <w:style w:styleId="Style_6" w:type="paragraph">
    <w:name w:val="Normal (Web)"/>
    <w:basedOn w:val="Style_1"/>
    <w:link w:val="Style_6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6_ch" w:type="character">
    <w:name w:val="Normal (Web)"/>
    <w:basedOn w:val="Style_1_ch"/>
    <w:link w:val="Style_6"/>
    <w:rPr>
      <w:rFonts w:ascii="Times New Roman" w:hAnsi="Times New Roman"/>
      <w:sz w:val="24"/>
    </w:rPr>
  </w:style>
  <w:style w:styleId="Style_21" w:type="paragraph">
    <w:name w:val="annotation text"/>
    <w:basedOn w:val="Style_1"/>
    <w:link w:val="Style_21_ch"/>
    <w:pPr>
      <w:widowControl w:val="1"/>
      <w:spacing w:line="240" w:lineRule="auto"/>
      <w:ind/>
    </w:pPr>
    <w:rPr>
      <w:sz w:val="20"/>
    </w:rPr>
  </w:style>
  <w:style w:styleId="Style_21_ch" w:type="character">
    <w:name w:val="annotation text"/>
    <w:basedOn w:val="Style_1_ch"/>
    <w:link w:val="Style_21"/>
    <w:rPr>
      <w:sz w:val="20"/>
    </w:rPr>
  </w:style>
  <w:style w:styleId="Style_22" w:type="paragraph">
    <w:name w:val="heading 5"/>
    <w:next w:val="Style_1"/>
    <w:link w:val="Style_2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2_ch" w:type="character">
    <w:name w:val="heading 5"/>
    <w:link w:val="Style_22"/>
    <w:rPr>
      <w:rFonts w:ascii="XO Thames" w:hAnsi="XO Thames"/>
      <w:b w:val="1"/>
      <w:sz w:val="22"/>
    </w:rPr>
  </w:style>
  <w:style w:styleId="Style_23" w:type="paragraph">
    <w:name w:val="p1"/>
    <w:basedOn w:val="Style_1"/>
    <w:link w:val="Style_23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3_ch" w:type="character">
    <w:name w:val="p1"/>
    <w:basedOn w:val="Style_1_ch"/>
    <w:link w:val="Style_23"/>
    <w:rPr>
      <w:rFonts w:ascii="Times New Roman" w:hAnsi="Times New Roman"/>
      <w:sz w:val="24"/>
    </w:rPr>
  </w:style>
  <w:style w:styleId="Style_2" w:type="paragraph">
    <w:name w:val="heading 1"/>
    <w:basedOn w:val="Style_1"/>
    <w:link w:val="Style_2_ch"/>
    <w:uiPriority w:val="9"/>
    <w:qFormat/>
    <w:pPr>
      <w:widowControl w:val="1"/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2_ch" w:type="character">
    <w:name w:val="heading 1"/>
    <w:basedOn w:val="Style_1_ch"/>
    <w:link w:val="Style_2"/>
    <w:rPr>
      <w:rFonts w:ascii="Times New Roman" w:hAnsi="Times New Roman"/>
      <w:b w:val="1"/>
      <w:sz w:val="48"/>
    </w:rPr>
  </w:style>
  <w:style w:styleId="Style_24" w:type="paragraph">
    <w:name w:val="speech"/>
    <w:basedOn w:val="Style_1"/>
    <w:link w:val="Style_24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4_ch" w:type="character">
    <w:name w:val="speech"/>
    <w:basedOn w:val="Style_1_ch"/>
    <w:link w:val="Style_24"/>
    <w:rPr>
      <w:rFonts w:ascii="Times New Roman" w:hAnsi="Times New Roman"/>
      <w:sz w:val="24"/>
    </w:rPr>
  </w:style>
  <w:style w:styleId="Style_3" w:type="paragraph">
    <w:name w:val="Hyperlink"/>
    <w:basedOn w:val="Style_10"/>
    <w:link w:val="Style_3_ch"/>
    <w:rPr>
      <w:color w:themeColor="hyperlink" w:val="0563C1"/>
      <w:u w:val="single"/>
    </w:rPr>
  </w:style>
  <w:style w:styleId="Style_3_ch" w:type="character">
    <w:name w:val="Hyperlink"/>
    <w:basedOn w:val="Style_10_ch"/>
    <w:link w:val="Style_3"/>
    <w:rPr>
      <w:color w:themeColor="hyperlink" w:val="0563C1"/>
      <w:u w:val="single"/>
    </w:rPr>
  </w:style>
  <w:style w:styleId="Style_25" w:type="paragraph">
    <w:name w:val="Footnote"/>
    <w:link w:val="Style_25_ch"/>
    <w:pPr>
      <w:ind w:firstLine="851" w:left="0"/>
      <w:jc w:val="both"/>
    </w:pPr>
    <w:rPr>
      <w:rFonts w:ascii="XO Thames" w:hAnsi="XO Thames"/>
      <w:sz w:val="22"/>
    </w:rPr>
  </w:style>
  <w:style w:styleId="Style_25_ch" w:type="character">
    <w:name w:val="Footnote"/>
    <w:link w:val="Style_25"/>
    <w:rPr>
      <w:rFonts w:ascii="XO Thames" w:hAnsi="XO Thames"/>
      <w:sz w:val="22"/>
    </w:rPr>
  </w:style>
  <w:style w:styleId="Style_26" w:type="paragraph">
    <w:name w:val="footer"/>
    <w:basedOn w:val="Style_1"/>
    <w:link w:val="Style_26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6_ch" w:type="character">
    <w:name w:val="footer"/>
    <w:basedOn w:val="Style_1_ch"/>
    <w:link w:val="Style_26"/>
  </w:style>
  <w:style w:styleId="Style_27" w:type="paragraph">
    <w:name w:val="toc 1"/>
    <w:next w:val="Style_1"/>
    <w:link w:val="Style_2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7_ch" w:type="character">
    <w:name w:val="toc 1"/>
    <w:link w:val="Style_27"/>
    <w:rPr>
      <w:rFonts w:ascii="XO Thames" w:hAnsi="XO Thames"/>
      <w:b w:val="1"/>
      <w:sz w:val="28"/>
    </w:rPr>
  </w:style>
  <w:style w:styleId="Style_28" w:type="paragraph">
    <w:name w:val="Balloon Text"/>
    <w:basedOn w:val="Style_1"/>
    <w:link w:val="Style_28_ch"/>
    <w:pPr>
      <w:widowControl w:val="1"/>
      <w:spacing w:after="0" w:line="240" w:lineRule="auto"/>
      <w:ind/>
    </w:pPr>
    <w:rPr>
      <w:rFonts w:ascii="Segoe UI" w:hAnsi="Segoe UI"/>
      <w:sz w:val="18"/>
    </w:rPr>
  </w:style>
  <w:style w:styleId="Style_28_ch" w:type="character">
    <w:name w:val="Balloon Text"/>
    <w:basedOn w:val="Style_1_ch"/>
    <w:link w:val="Style_28"/>
    <w:rPr>
      <w:rFonts w:ascii="Segoe UI" w:hAnsi="Segoe UI"/>
      <w:sz w:val="18"/>
    </w:rPr>
  </w:style>
  <w:style w:styleId="Style_29" w:type="paragraph">
    <w:name w:val="Header and Footer"/>
    <w:link w:val="Style_29_ch"/>
    <w:pPr>
      <w:spacing w:line="240" w:lineRule="auto"/>
      <w:ind/>
      <w:jc w:val="both"/>
    </w:pPr>
    <w:rPr>
      <w:rFonts w:ascii="XO Thames" w:hAnsi="XO Thames"/>
      <w:sz w:val="28"/>
    </w:rPr>
  </w:style>
  <w:style w:styleId="Style_29_ch" w:type="character">
    <w:name w:val="Header and Footer"/>
    <w:link w:val="Style_29"/>
    <w:rPr>
      <w:rFonts w:ascii="XO Thames" w:hAnsi="XO Thames"/>
      <w:sz w:val="28"/>
    </w:rPr>
  </w:style>
  <w:style w:styleId="Style_30" w:type="paragraph">
    <w:name w:val="Body Text"/>
    <w:basedOn w:val="Style_1"/>
    <w:link w:val="Style_30_ch"/>
    <w:pPr>
      <w:widowControl w:val="0"/>
      <w:spacing w:after="0" w:line="240" w:lineRule="auto"/>
      <w:ind/>
    </w:pPr>
    <w:rPr>
      <w:rFonts w:ascii="Times New Roman" w:hAnsi="Times New Roman"/>
      <w:sz w:val="28"/>
    </w:rPr>
  </w:style>
  <w:style w:styleId="Style_30_ch" w:type="character">
    <w:name w:val="Body Text"/>
    <w:basedOn w:val="Style_1_ch"/>
    <w:link w:val="Style_30"/>
    <w:rPr>
      <w:rFonts w:ascii="Times New Roman" w:hAnsi="Times New Roman"/>
      <w:sz w:val="28"/>
    </w:rPr>
  </w:style>
  <w:style w:styleId="Style_31" w:type="paragraph">
    <w:name w:val="message-views"/>
    <w:basedOn w:val="Style_10"/>
    <w:link w:val="Style_31_ch"/>
  </w:style>
  <w:style w:styleId="Style_31_ch" w:type="character">
    <w:name w:val="message-views"/>
    <w:basedOn w:val="Style_10_ch"/>
    <w:link w:val="Style_31"/>
  </w:style>
  <w:style w:styleId="Style_32" w:type="paragraph">
    <w:name w:val="toc 9"/>
    <w:next w:val="Style_1"/>
    <w:link w:val="Style_3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2_ch" w:type="character">
    <w:name w:val="toc 9"/>
    <w:link w:val="Style_32"/>
    <w:rPr>
      <w:rFonts w:ascii="XO Thames" w:hAnsi="XO Thames"/>
      <w:sz w:val="28"/>
    </w:rPr>
  </w:style>
  <w:style w:styleId="Style_33" w:type="paragraph">
    <w:name w:val="message-time"/>
    <w:basedOn w:val="Style_10"/>
    <w:link w:val="Style_33_ch"/>
  </w:style>
  <w:style w:styleId="Style_33_ch" w:type="character">
    <w:name w:val="message-time"/>
    <w:basedOn w:val="Style_10_ch"/>
    <w:link w:val="Style_33"/>
  </w:style>
  <w:style w:styleId="Style_8" w:type="paragraph">
    <w:name w:val="Emphasis"/>
    <w:basedOn w:val="Style_10"/>
    <w:link w:val="Style_8_ch"/>
    <w:rPr>
      <w:i w:val="1"/>
    </w:rPr>
  </w:style>
  <w:style w:styleId="Style_8_ch" w:type="character">
    <w:name w:val="Emphasis"/>
    <w:basedOn w:val="Style_10_ch"/>
    <w:link w:val="Style_8"/>
    <w:rPr>
      <w:i w:val="1"/>
    </w:rPr>
  </w:style>
  <w:style w:styleId="Style_34" w:type="paragraph">
    <w:name w:val="annotation reference"/>
    <w:basedOn w:val="Style_10"/>
    <w:link w:val="Style_34_ch"/>
    <w:rPr>
      <w:sz w:val="16"/>
    </w:rPr>
  </w:style>
  <w:style w:styleId="Style_34_ch" w:type="character">
    <w:name w:val="annotation reference"/>
    <w:basedOn w:val="Style_10_ch"/>
    <w:link w:val="Style_34"/>
    <w:rPr>
      <w:sz w:val="16"/>
    </w:rPr>
  </w:style>
  <w:style w:styleId="Style_35" w:type="paragraph">
    <w:name w:val="s1"/>
    <w:basedOn w:val="Style_10"/>
    <w:link w:val="Style_35_ch"/>
  </w:style>
  <w:style w:styleId="Style_35_ch" w:type="character">
    <w:name w:val="s1"/>
    <w:basedOn w:val="Style_10_ch"/>
    <w:link w:val="Style_35"/>
  </w:style>
  <w:style w:styleId="Style_36" w:type="paragraph">
    <w:name w:val="toc 8"/>
    <w:next w:val="Style_1"/>
    <w:link w:val="Style_3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6_ch" w:type="character">
    <w:name w:val="toc 8"/>
    <w:link w:val="Style_36"/>
    <w:rPr>
      <w:rFonts w:ascii="XO Thames" w:hAnsi="XO Thames"/>
      <w:sz w:val="28"/>
    </w:rPr>
  </w:style>
  <w:style w:styleId="Style_4" w:type="paragraph">
    <w:name w:val="List Paragraph"/>
    <w:basedOn w:val="Style_1"/>
    <w:link w:val="Style_4_ch"/>
    <w:pPr>
      <w:widowControl w:val="1"/>
      <w:ind w:left="720"/>
      <w:contextualSpacing w:val="1"/>
    </w:pPr>
  </w:style>
  <w:style w:styleId="Style_4_ch" w:type="character">
    <w:name w:val="List Paragraph"/>
    <w:basedOn w:val="Style_1_ch"/>
    <w:link w:val="Style_4"/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37" w:type="paragraph">
    <w:name w:val="toc 5"/>
    <w:next w:val="Style_1"/>
    <w:link w:val="Style_3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7_ch" w:type="character">
    <w:name w:val="toc 5"/>
    <w:link w:val="Style_37"/>
    <w:rPr>
      <w:rFonts w:ascii="XO Thames" w:hAnsi="XO Thames"/>
      <w:sz w:val="28"/>
    </w:rPr>
  </w:style>
  <w:style w:styleId="Style_38" w:type="paragraph">
    <w:name w:val="header"/>
    <w:basedOn w:val="Style_1"/>
    <w:link w:val="Style_38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8_ch" w:type="character">
    <w:name w:val="header"/>
    <w:basedOn w:val="Style_1_ch"/>
    <w:link w:val="Style_38"/>
  </w:style>
  <w:style w:styleId="Style_39" w:type="paragraph">
    <w:name w:val="s2"/>
    <w:basedOn w:val="Style_10"/>
    <w:link w:val="Style_39_ch"/>
  </w:style>
  <w:style w:styleId="Style_39_ch" w:type="character">
    <w:name w:val="s2"/>
    <w:basedOn w:val="Style_10_ch"/>
    <w:link w:val="Style_39"/>
  </w:style>
  <w:style w:styleId="Style_40" w:type="paragraph">
    <w:name w:val="ku67uur0"/>
    <w:basedOn w:val="Style_10"/>
    <w:link w:val="Style_40_ch"/>
  </w:style>
  <w:style w:styleId="Style_40_ch" w:type="character">
    <w:name w:val="ku67uur0"/>
    <w:basedOn w:val="Style_10_ch"/>
    <w:link w:val="Style_40"/>
  </w:style>
  <w:style w:styleId="Style_41" w:type="paragraph">
    <w:name w:val="Subtitle"/>
    <w:next w:val="Style_1"/>
    <w:link w:val="Style_4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1_ch" w:type="character">
    <w:name w:val="Subtitle"/>
    <w:link w:val="Style_41"/>
    <w:rPr>
      <w:rFonts w:ascii="XO Thames" w:hAnsi="XO Thames"/>
      <w:i w:val="1"/>
      <w:sz w:val="24"/>
    </w:rPr>
  </w:style>
  <w:style w:styleId="Style_42" w:type="paragraph">
    <w:name w:val="Title"/>
    <w:next w:val="Style_1"/>
    <w:link w:val="Style_4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2_ch" w:type="character">
    <w:name w:val="Title"/>
    <w:link w:val="Style_42"/>
    <w:rPr>
      <w:rFonts w:ascii="XO Thames" w:hAnsi="XO Thames"/>
      <w:b w:val="1"/>
      <w:caps w:val="1"/>
      <w:sz w:val="40"/>
    </w:rPr>
  </w:style>
  <w:style w:styleId="Style_43" w:type="paragraph">
    <w:name w:val="heading 4"/>
    <w:next w:val="Style_1"/>
    <w:link w:val="Style_4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3_ch" w:type="character">
    <w:name w:val="heading 4"/>
    <w:link w:val="Style_43"/>
    <w:rPr>
      <w:rFonts w:ascii="XO Thames" w:hAnsi="XO Thames"/>
      <w:b w:val="1"/>
      <w:sz w:val="24"/>
    </w:rPr>
  </w:style>
  <w:style w:styleId="Style_44" w:type="paragraph">
    <w:name w:val="Body Text First Indent"/>
    <w:basedOn w:val="Style_30"/>
    <w:link w:val="Style_44_ch"/>
    <w:pPr>
      <w:widowControl w:val="1"/>
      <w:spacing w:after="160" w:line="259" w:lineRule="auto"/>
      <w:ind w:firstLine="360"/>
    </w:pPr>
    <w:rPr>
      <w:rFonts w:asciiTheme="minorAscii" w:hAnsiTheme="minorHAnsi"/>
      <w:sz w:val="22"/>
    </w:rPr>
  </w:style>
  <w:style w:styleId="Style_44_ch" w:type="character">
    <w:name w:val="Body Text First Indent"/>
    <w:basedOn w:val="Style_30_ch"/>
    <w:link w:val="Style_44"/>
    <w:rPr>
      <w:rFonts w:asciiTheme="minorAscii" w:hAnsiTheme="minorHAnsi"/>
      <w:sz w:val="22"/>
    </w:rPr>
  </w:style>
  <w:style w:styleId="Style_5" w:type="paragraph">
    <w:name w:val="heading 2"/>
    <w:basedOn w:val="Style_1"/>
    <w:next w:val="Style_1"/>
    <w:link w:val="Style_5_ch"/>
    <w:uiPriority w:val="9"/>
    <w:qFormat/>
    <w:pPr>
      <w:keepNext w:val="1"/>
      <w:keepLines w:val="1"/>
      <w:widowControl w:val="1"/>
      <w:spacing w:after="0" w:before="200"/>
      <w:ind/>
      <w:outlineLvl w:val="1"/>
    </w:pPr>
    <w:rPr>
      <w:rFonts w:asciiTheme="majorAscii" w:hAnsiTheme="majorHAnsi"/>
      <w:b w:val="1"/>
      <w:color w:themeColor="accent1" w:val="5B9BD5"/>
      <w:sz w:val="26"/>
    </w:rPr>
  </w:style>
  <w:style w:styleId="Style_5_ch" w:type="character">
    <w:name w:val="heading 2"/>
    <w:basedOn w:val="Style_1_ch"/>
    <w:link w:val="Style_5"/>
    <w:rPr>
      <w:rFonts w:asciiTheme="majorAscii" w:hAnsiTheme="majorHAnsi"/>
      <w:b w:val="1"/>
      <w:color w:themeColor="accent1" w:val="5B9BD5"/>
      <w:sz w:val="26"/>
    </w:rPr>
  </w:style>
  <w:style w:styleId="Style_45" w:type="paragraph">
    <w:name w:val="Body Text Indent"/>
    <w:basedOn w:val="Style_1"/>
    <w:link w:val="Style_45_ch"/>
    <w:pPr>
      <w:widowControl w:val="1"/>
      <w:spacing w:after="120"/>
      <w:ind w:left="283"/>
    </w:pPr>
  </w:style>
  <w:style w:styleId="Style_45_ch" w:type="character">
    <w:name w:val="Body Text Indent"/>
    <w:basedOn w:val="Style_1_ch"/>
    <w:link w:val="Style_45"/>
  </w:style>
  <w:style w:styleId="Style_46" w:type="paragraph">
    <w:name w:val="annotation subject"/>
    <w:basedOn w:val="Style_21"/>
    <w:next w:val="Style_21"/>
    <w:link w:val="Style_46_ch"/>
    <w:rPr>
      <w:b w:val="1"/>
    </w:rPr>
  </w:style>
  <w:style w:styleId="Style_46_ch" w:type="character">
    <w:name w:val="annotation subject"/>
    <w:basedOn w:val="Style_21_ch"/>
    <w:link w:val="Style_46"/>
    <w:rPr>
      <w:b w:val="1"/>
    </w:rPr>
  </w:style>
  <w:style w:default="1" w:styleId="Style_4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" Target="media/3.png" Type="http://schemas.openxmlformats.org/officeDocument/2006/relationships/image"/>
  <Relationship Id="rId11" Target="media/11.png" Type="http://schemas.openxmlformats.org/officeDocument/2006/relationships/image"/>
  <Relationship Id="rId8" Target="media/8.jpeg" Type="http://schemas.openxmlformats.org/officeDocument/2006/relationships/image"/>
  <Relationship Id="rId18" Target="fontTable.xml" Type="http://schemas.openxmlformats.org/officeDocument/2006/relationships/fontTable"/>
  <Relationship Id="rId16" Target="media/16.png" Type="http://schemas.openxmlformats.org/officeDocument/2006/relationships/image"/>
  <Relationship Id="rId22" Target="webSettings.xml" Type="http://schemas.openxmlformats.org/officeDocument/2006/relationships/webSettings"/>
  <Relationship Id="rId20" Target="styles.xml" Type="http://schemas.openxmlformats.org/officeDocument/2006/relationships/styles"/>
  <Relationship Id="rId5" Target="media/5.png" Type="http://schemas.openxmlformats.org/officeDocument/2006/relationships/image"/>
  <Relationship Id="rId12" Target="media/12.png" Type="http://schemas.openxmlformats.org/officeDocument/2006/relationships/image"/>
  <Relationship Id="rId17" Target="media/17.jpeg" Type="http://schemas.openxmlformats.org/officeDocument/2006/relationships/image"/>
  <Relationship Id="rId4" Target="media/4.jpeg" Type="http://schemas.openxmlformats.org/officeDocument/2006/relationships/image"/>
  <Relationship Id="rId10" Target="media/10.png" Type="http://schemas.openxmlformats.org/officeDocument/2006/relationships/image"/>
  <Relationship Id="rId19" Target="settings.xml" Type="http://schemas.openxmlformats.org/officeDocument/2006/relationships/settings"/>
  <Relationship Id="rId6" Target="media/6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  <Relationship Id="rId24" Target="numbering.xml" Type="http://schemas.openxmlformats.org/officeDocument/2006/relationships/numbering"/>
  <Relationship Id="rId14" Target="media/14.png" Type="http://schemas.openxmlformats.org/officeDocument/2006/relationships/image"/>
  <Relationship Id="rId15" Target="media/15.jpeg" Type="http://schemas.openxmlformats.org/officeDocument/2006/relationships/image"/>
  <Relationship Id="rId9" Target="media/9.png" Type="http://schemas.openxmlformats.org/officeDocument/2006/relationships/image"/>
  <Relationship Id="rId21" Target="stylesWithEffects.xml" Type="http://schemas.microsoft.com/office/2007/relationships/stylesWithEffects"/>
  <Relationship Id="rId7" Target="media/7.png" Type="http://schemas.openxmlformats.org/officeDocument/2006/relationships/image"/>
  <Relationship Id="rId23" Target="theme/theme1.xml" Type="http://schemas.openxmlformats.org/officeDocument/2006/relationships/theme"/>
  <Relationship Id="rId13" Target="media/13.png" Type="http://schemas.openxmlformats.org/officeDocument/2006/relationships/image"/>
</Relationships>

</file>

<file path=word/theme/theme1.xml><?xml version="1.0" encoding="utf-8"?>
<a:theme xmlns:a="http://schemas.openxmlformats.org/drawingml/2006/main" xmlns:a14="http://schemas.microsoft.com/office/drawing/2010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MyOffice-CoreFramework-Android/40-1423.1132.10486.1056.1@7875681add7d56c228e5331fe7c51cf7b4fd13ed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2026-02-09T07:18:00Z</dcterms:created>
  <dcterms:modified xsi:type="dcterms:W3CDTF">2026-02-16T11:24:00Z</dcterms:modified>
</cp:coreProperties>
</file>