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9C155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9C1557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64A662D" wp14:editId="6F3E7A2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4AE01D27" wp14:editId="12CB4101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9C155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9C155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9C155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CCA18" wp14:editId="5E51EC02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C73F39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10.03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9B3CB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14.03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CCA18"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C73F39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10.03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9B3CB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14.03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9AFB2F0" wp14:editId="14708F1C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Pr="0074599B" w:rsidRDefault="006138B7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A79733A" wp14:editId="40463B48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73F39" w:rsidRPr="00A21F0E" w:rsidRDefault="00CF4065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F6D7A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28F3FEB" wp14:editId="1C93DB7C">
            <wp:extent cx="420370" cy="359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73F39"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10 марта </w:t>
      </w:r>
      <w:r w:rsidR="00F24556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2026 года </w:t>
      </w:r>
      <w:r w:rsidR="00C73F39"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объявлено о разработке новых программ по родным и государственным языкам народов России.</w:t>
      </w:r>
    </w:p>
    <w:p w:rsidR="00C73F39" w:rsidRPr="00A21F0E" w:rsidRDefault="00C73F39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Представлено 40 федеральных рабочих программ для изучения в школах языков и литератур народов России, в том числе по 14 государственным языкам республик в рамках исполнения поручений Президента России, которые были даны по итогам заседания Совета по поддержке русского языка и языков народов России.</w:t>
      </w:r>
    </w:p>
    <w:p w:rsidR="00C73F39" w:rsidRPr="00A21F0E" w:rsidRDefault="00C73F39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Работа велась </w:t>
      </w:r>
      <w:hyperlink r:id="rId13" w:history="1">
        <w:r w:rsidRPr="00A21F0E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Федеральным институтом родных языков народов Российской Федерации</w:t>
        </w:r>
      </w:hyperlink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C73F39" w:rsidRPr="00A21F0E" w:rsidRDefault="00C73F39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«Мы завершили важный этап в системной работе по сохранению языкового многообразия нашей страны. Сегодня родные языки остаются под защитой государства, развиваются, это – часть нашего культурного достояния. Новые программы, созданные с учётом лучших региональных практик и современных методик, позволят повысить качество обучения, укрепить национальную идентичность и сохранить культурное разнообразие. В Год единства народов России особо значимо, что уважение к культуре и истории каждого этноса начинается с уважения к его языку», – подчеркнул министр просвещения России Сергей Кравцов.</w:t>
      </w:r>
    </w:p>
    <w:p w:rsidR="00C73F39" w:rsidRPr="00A21F0E" w:rsidRDefault="00C73F39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Главное:</w:t>
      </w:r>
    </w:p>
    <w:p w:rsidR="00C73F39" w:rsidRPr="009C1557" w:rsidRDefault="00C73F39" w:rsidP="007434C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C155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Подготовленные материалы войдут в федеральные основные общеобразовательные программы.</w:t>
      </w:r>
    </w:p>
    <w:p w:rsidR="00C73F39" w:rsidRPr="009C1557" w:rsidRDefault="00C73F39" w:rsidP="007434C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C155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Они охватывают предметы «Государственный язык республики Российской Федерации», «Родной язык», «Литературное чтение на родном языке» и «Родная литература».</w:t>
      </w:r>
    </w:p>
    <w:p w:rsidR="00C73F39" w:rsidRPr="009C1557" w:rsidRDefault="00C73F39" w:rsidP="007434C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C155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Особое внимание уделялось соответствию программ требованиям ФГОС и современным научно-методическим подходам к преподаванию языков и литератур народов России.</w:t>
      </w:r>
    </w:p>
    <w:p w:rsidR="00C73F39" w:rsidRPr="00A21F0E" w:rsidRDefault="00C73F39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Программы созданы для 1–4-х, 5–9-х и 10–11-х классов.</w:t>
      </w:r>
    </w:p>
    <w:p w:rsidR="00C73F39" w:rsidRPr="00A21F0E" w:rsidRDefault="00C73F39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Учитываются уровни владения обучающимися родными языками, коммуникативные задачи обучения языкам и деятельностный подход в развитии речевой деятельности в условиях многоязычия.</w:t>
      </w:r>
    </w:p>
    <w:p w:rsidR="00C73F39" w:rsidRDefault="00C73F39" w:rsidP="009C1557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24556" w:rsidRDefault="00F24556" w:rsidP="009C155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B4281D" w:rsidRDefault="00126CFB" w:rsidP="009C155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F24556" w:rsidRPr="0026623A" w:rsidRDefault="00F24556" w:rsidP="009C155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C1557" w:rsidRDefault="00126CFB" w:rsidP="009C1557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75C61D1B" wp14:editId="4C5779F6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5F" w:rsidRPr="009C1557" w:rsidRDefault="009C1557" w:rsidP="009C1557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541029" w:rsidRPr="00541029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9A7314" w:rsidRPr="009C1557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A29E41B" wp14:editId="7420A736">
            <wp:extent cx="420370" cy="359410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7314" w:rsidRPr="009C1557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 xml:space="preserve"> </w:t>
      </w:r>
      <w:r w:rsidR="00B13A5F" w:rsidRPr="009C1557">
        <w:rPr>
          <w:rFonts w:ascii="Times New Roman" w:hAnsi="Times New Roman" w:cs="Times New Roman"/>
          <w:b/>
          <w:color w:val="002060"/>
          <w:sz w:val="36"/>
          <w:szCs w:val="36"/>
        </w:rPr>
        <w:t>11</w:t>
      </w:r>
      <w:r w:rsidR="00F2455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марта </w:t>
      </w:r>
      <w:r w:rsidR="00B13A5F" w:rsidRPr="009C155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2026 </w:t>
      </w:r>
      <w:r w:rsidR="00F24556">
        <w:rPr>
          <w:rFonts w:ascii="Times New Roman" w:hAnsi="Times New Roman" w:cs="Times New Roman"/>
          <w:b/>
          <w:color w:val="002060"/>
          <w:sz w:val="36"/>
          <w:szCs w:val="36"/>
        </w:rPr>
        <w:t>года п</w:t>
      </w:r>
      <w:r w:rsidR="00B13A5F" w:rsidRPr="009C1557">
        <w:rPr>
          <w:rFonts w:ascii="Times New Roman" w:hAnsi="Times New Roman" w:cs="Times New Roman"/>
          <w:b/>
          <w:color w:val="002060"/>
          <w:sz w:val="36"/>
          <w:szCs w:val="36"/>
        </w:rPr>
        <w:t>одведены итоги методической среды ИСМО</w:t>
      </w:r>
    </w:p>
    <w:p w:rsidR="007A0D45" w:rsidRPr="009C1557" w:rsidRDefault="007A0D45" w:rsidP="009C155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C1557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A610810" wp14:editId="777F3489">
            <wp:extent cx="4095155" cy="2140299"/>
            <wp:effectExtent l="0" t="0" r="635" b="0"/>
            <wp:docPr id="1" name="Рисунок 1" descr="https://xn--80aaacgihbhohg1dhchd0ahi72a.xn--p1ai/wp-content/uploads/2026/03/%D0%98%D0%A1%D0%A2%D0%9E%D0%A0%D0%98%D0%A7%D0%95%D0%A1%D0%9A%D0%90%D0%AF-%D0%A1%D0%A0%D0%95%D0%94%D0%90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acgihbhohg1dhchd0ahi72a.xn--p1ai/wp-content/uploads/2026/03/%D0%98%D0%A1%D0%A2%D0%9E%D0%A0%D0%98%D0%A7%D0%95%D0%A1%D0%9A%D0%90%D0%AF-%D0%A1%D0%A0%D0%95%D0%94%D0%90-10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2" t="23327" r="1132" b="20487"/>
                    <a:stretch/>
                  </pic:blipFill>
                  <pic:spPr bwMode="auto">
                    <a:xfrm>
                      <a:off x="0" y="0"/>
                      <a:ext cx="4101095" cy="21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A5F" w:rsidRPr="009C1557" w:rsidRDefault="007A0D45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t>Спикеры:</w:t>
      </w:r>
    </w:p>
    <w:p w:rsidR="00B13A5F" w:rsidRPr="009C1557" w:rsidRDefault="007A0D45" w:rsidP="007434C5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rStyle w:val="ab"/>
          <w:color w:val="002060"/>
          <w:sz w:val="36"/>
          <w:szCs w:val="36"/>
          <w:bdr w:val="none" w:sz="0" w:space="0" w:color="auto" w:frame="1"/>
        </w:rPr>
        <w:lastRenderedPageBreak/>
        <w:t>Стрельникова Любовь Николаевна</w:t>
      </w:r>
      <w:r w:rsidRPr="009C1557">
        <w:rPr>
          <w:b/>
          <w:color w:val="002060"/>
          <w:sz w:val="36"/>
          <w:szCs w:val="36"/>
        </w:rPr>
        <w:t>, главный редактор журнала «Химия и жизнь», автор и ведущий программы «Научный подход» на Радио России, научный журналист;</w:t>
      </w:r>
    </w:p>
    <w:p w:rsidR="00B13A5F" w:rsidRPr="009C1557" w:rsidRDefault="007A0D45" w:rsidP="007434C5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t> </w:t>
      </w:r>
      <w:r w:rsidRPr="009C1557">
        <w:rPr>
          <w:rStyle w:val="ab"/>
          <w:color w:val="002060"/>
          <w:sz w:val="36"/>
          <w:szCs w:val="36"/>
          <w:bdr w:val="none" w:sz="0" w:space="0" w:color="auto" w:frame="1"/>
        </w:rPr>
        <w:t>Волынчук Наталья Ивановна</w:t>
      </w:r>
      <w:r w:rsidRPr="009C1557">
        <w:rPr>
          <w:b/>
          <w:color w:val="002060"/>
          <w:sz w:val="36"/>
          <w:szCs w:val="36"/>
        </w:rPr>
        <w:t>, начальник центра математического и естественно-научного общего обр</w:t>
      </w:r>
      <w:r w:rsidR="00B13A5F" w:rsidRPr="009C1557">
        <w:rPr>
          <w:b/>
          <w:color w:val="002060"/>
          <w:sz w:val="36"/>
          <w:szCs w:val="36"/>
        </w:rPr>
        <w:t>азования ИСМО им. В.С. Леднева;</w:t>
      </w:r>
    </w:p>
    <w:p w:rsidR="007A0D45" w:rsidRPr="009C1557" w:rsidRDefault="007A0D45" w:rsidP="007434C5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t> </w:t>
      </w:r>
      <w:r w:rsidRPr="009C1557">
        <w:rPr>
          <w:rStyle w:val="ab"/>
          <w:color w:val="002060"/>
          <w:sz w:val="36"/>
          <w:szCs w:val="36"/>
          <w:bdr w:val="none" w:sz="0" w:space="0" w:color="auto" w:frame="1"/>
        </w:rPr>
        <w:t>Асанова Лидия Ивановна</w:t>
      </w:r>
      <w:r w:rsidRPr="009C1557">
        <w:rPr>
          <w:b/>
          <w:color w:val="002060"/>
          <w:sz w:val="36"/>
          <w:szCs w:val="36"/>
        </w:rPr>
        <w:t>, старший научный сотрудник центра математического и естественно-научного общего образования ИСМО им. В.С. Леднева.</w:t>
      </w:r>
    </w:p>
    <w:p w:rsidR="00B13A5F" w:rsidRPr="009C1557" w:rsidRDefault="00B13A5F" w:rsidP="00F24556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t>В рамках методической среды ИСМО, посвященной популяризации химии среди учащихся обсудили вопросы:</w:t>
      </w:r>
    </w:p>
    <w:p w:rsidR="00B13A5F" w:rsidRPr="009C1557" w:rsidRDefault="00B13A5F" w:rsidP="007434C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C1557">
        <w:rPr>
          <w:rFonts w:ascii="Times New Roman" w:hAnsi="Times New Roman" w:cs="Times New Roman"/>
          <w:b/>
          <w:color w:val="002060"/>
          <w:sz w:val="36"/>
          <w:szCs w:val="36"/>
        </w:rPr>
        <w:t>Как заинтересовать современного школьника изучением химии?</w:t>
      </w:r>
    </w:p>
    <w:p w:rsidR="00B13A5F" w:rsidRPr="009C1557" w:rsidRDefault="00B13A5F" w:rsidP="007434C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C1557">
        <w:rPr>
          <w:rFonts w:ascii="Times New Roman" w:hAnsi="Times New Roman" w:cs="Times New Roman"/>
          <w:b/>
          <w:color w:val="002060"/>
          <w:sz w:val="36"/>
          <w:szCs w:val="36"/>
        </w:rPr>
        <w:t>С какими вызовами сталкивается учитель химии сегодня?</w:t>
      </w:r>
    </w:p>
    <w:p w:rsidR="00B13A5F" w:rsidRPr="009C1557" w:rsidRDefault="00B13A5F" w:rsidP="007434C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C1557">
        <w:rPr>
          <w:rFonts w:ascii="Times New Roman" w:hAnsi="Times New Roman" w:cs="Times New Roman"/>
          <w:b/>
          <w:color w:val="002060"/>
          <w:sz w:val="36"/>
          <w:szCs w:val="36"/>
        </w:rPr>
        <w:t>Какие конкретные приемы помогут учителю удерживать внимание и интерес класса?</w:t>
      </w:r>
    </w:p>
    <w:p w:rsidR="00B13A5F" w:rsidRPr="009C1557" w:rsidRDefault="00F24556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</w:t>
      </w:r>
      <w:r w:rsidR="00B13A5F" w:rsidRPr="009C1557">
        <w:rPr>
          <w:b/>
          <w:color w:val="002060"/>
          <w:sz w:val="36"/>
          <w:szCs w:val="36"/>
        </w:rPr>
        <w:t> </w:t>
      </w:r>
      <w:hyperlink r:id="rId16" w:tgtFrame="_blank" w:history="1">
        <w:r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З</w:t>
        </w:r>
        <w:r w:rsidR="00B13A5F" w:rsidRPr="009C1557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апись семинара</w:t>
        </w:r>
      </w:hyperlink>
      <w:r w:rsidR="00B13A5F" w:rsidRPr="009C1557">
        <w:rPr>
          <w:b/>
          <w:color w:val="002060"/>
          <w:sz w:val="36"/>
          <w:szCs w:val="36"/>
        </w:rPr>
        <w:t>!</w:t>
      </w:r>
    </w:p>
    <w:p w:rsidR="00B13A5F" w:rsidRPr="009C1557" w:rsidRDefault="00F24556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Навигация</w:t>
      </w:r>
      <w:r w:rsidR="00B13A5F" w:rsidRPr="009C1557">
        <w:rPr>
          <w:b/>
          <w:color w:val="002060"/>
          <w:sz w:val="36"/>
          <w:szCs w:val="36"/>
        </w:rPr>
        <w:t xml:space="preserve"> по ключевым моментам:</w:t>
      </w:r>
    </w:p>
    <w:p w:rsidR="009C1557" w:rsidRDefault="002B7882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7" w:tgtFrame="_blank" w:history="1">
        <w:r w:rsidR="00B13A5F" w:rsidRPr="009C1557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05:20</w:t>
        </w:r>
      </w:hyperlink>
      <w:r w:rsidR="00B13A5F" w:rsidRPr="009C1557">
        <w:rPr>
          <w:b/>
          <w:color w:val="002060"/>
          <w:sz w:val="36"/>
          <w:szCs w:val="36"/>
        </w:rPr>
        <w:t xml:space="preserve"> – Как заинтересовать современного </w:t>
      </w:r>
      <w:r w:rsidR="009C1557">
        <w:rPr>
          <w:b/>
          <w:color w:val="002060"/>
          <w:sz w:val="36"/>
          <w:szCs w:val="36"/>
        </w:rPr>
        <w:t>школьника химией: вызовы времени</w:t>
      </w:r>
    </w:p>
    <w:p w:rsidR="00B13A5F" w:rsidRPr="009C1557" w:rsidRDefault="002B7882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8" w:tgtFrame="_blank" w:history="1">
        <w:r w:rsidR="00B13A5F" w:rsidRPr="009C1557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10:20</w:t>
        </w:r>
      </w:hyperlink>
      <w:r w:rsidR="00B13A5F" w:rsidRPr="009C1557">
        <w:rPr>
          <w:b/>
          <w:color w:val="002060"/>
          <w:sz w:val="36"/>
          <w:szCs w:val="36"/>
        </w:rPr>
        <w:t> – Методические приемы, мотивирующие к изучению химии</w:t>
      </w:r>
      <w:r w:rsidR="00B13A5F" w:rsidRPr="009C1557">
        <w:rPr>
          <w:b/>
          <w:color w:val="002060"/>
          <w:sz w:val="36"/>
          <w:szCs w:val="36"/>
        </w:rPr>
        <w:br/>
      </w:r>
      <w:hyperlink r:id="rId19" w:tgtFrame="_blank" w:history="1">
        <w:r w:rsidR="00B13A5F" w:rsidRPr="009C1557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20:30</w:t>
        </w:r>
      </w:hyperlink>
      <w:r w:rsidR="00B13A5F" w:rsidRPr="009C1557">
        <w:rPr>
          <w:b/>
          <w:color w:val="002060"/>
          <w:sz w:val="36"/>
          <w:szCs w:val="36"/>
        </w:rPr>
        <w:t> – Как приёмы работают на практике: обзор примеров</w:t>
      </w:r>
    </w:p>
    <w:p w:rsidR="009C1557" w:rsidRDefault="009C1557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B13A5F" w:rsidRPr="009C1557" w:rsidRDefault="00B13A5F" w:rsidP="00F24556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2060"/>
          <w:sz w:val="36"/>
          <w:szCs w:val="36"/>
        </w:rPr>
      </w:pPr>
      <w:r w:rsidRPr="009C1557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13C9C8BD" wp14:editId="3F26AA51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1557">
        <w:rPr>
          <w:b/>
          <w:color w:val="002060"/>
          <w:sz w:val="36"/>
          <w:szCs w:val="36"/>
        </w:rPr>
        <w:t xml:space="preserve"> 12 марта 2026 года в стенах Института состоялась торжественная церемония вручения свидетельства, подтверждающего этот статус. Документ был вручен директору образовательного центра </w:t>
      </w:r>
      <w:r w:rsidRPr="009C1557">
        <w:rPr>
          <w:rStyle w:val="ab"/>
          <w:color w:val="002060"/>
          <w:sz w:val="36"/>
          <w:szCs w:val="36"/>
          <w:bdr w:val="none" w:sz="0" w:space="0" w:color="auto" w:frame="1"/>
        </w:rPr>
        <w:t>Олегу Вячеславовичу Рубцову</w:t>
      </w:r>
      <w:r w:rsidRPr="009C1557">
        <w:rPr>
          <w:b/>
          <w:color w:val="002060"/>
          <w:sz w:val="36"/>
          <w:szCs w:val="36"/>
        </w:rPr>
        <w:t>.</w:t>
      </w:r>
      <w:r w:rsidR="00F24556">
        <w:rPr>
          <w:b/>
          <w:color w:val="002060"/>
          <w:sz w:val="36"/>
          <w:szCs w:val="36"/>
        </w:rPr>
        <w:t xml:space="preserve"> </w:t>
      </w:r>
      <w:r w:rsidRPr="00F24556">
        <w:rPr>
          <w:b/>
          <w:color w:val="002060"/>
          <w:sz w:val="36"/>
          <w:szCs w:val="36"/>
        </w:rPr>
        <w:t>ИСМО им. В.С. Леднева расширяет геогра</w:t>
      </w:r>
      <w:r w:rsidR="00F24556">
        <w:rPr>
          <w:b/>
          <w:color w:val="002060"/>
          <w:sz w:val="36"/>
          <w:szCs w:val="36"/>
        </w:rPr>
        <w:t xml:space="preserve">фию экспериментальной работы и </w:t>
      </w:r>
      <w:r w:rsidRPr="00F24556">
        <w:rPr>
          <w:b/>
          <w:color w:val="002060"/>
          <w:sz w:val="36"/>
          <w:szCs w:val="36"/>
        </w:rPr>
        <w:t>продолжает реализацию стратегии, направленной на укрепление связей между академической наукой и реальным образовательным процессом.</w:t>
      </w:r>
    </w:p>
    <w:p w:rsidR="00B13A5F" w:rsidRPr="009C1557" w:rsidRDefault="00B13A5F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lastRenderedPageBreak/>
        <w:t>В 2026 году Институт подписал соглашения о сотрудничестве с двумя новыми опытно-экспериментальными площадками, чья деятельность будет нацелена на апробацию передовых педагогических практик.</w:t>
      </w:r>
    </w:p>
    <w:p w:rsidR="00B13A5F" w:rsidRPr="009C1557" w:rsidRDefault="00B13A5F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t>Одной из таких площадок стало муниципальное автономное общеобразовательное учреждение «Образовательный центр «Старт» имени К.Д. Ушинского» (городской округ Ленинский, Московская область).</w:t>
      </w:r>
    </w:p>
    <w:p w:rsidR="00B13A5F" w:rsidRPr="009C1557" w:rsidRDefault="00B13A5F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t>Сотрудничество с «Образовательным центром «Старт» открывает новые возможности для внедрения инновационных образовательных моделей в Подмосковье. Следуя своей миссии, Институт видит в новой площадке не только лабораторию для экспериментальной работы, но и центр диссеминации (распространения) успешного педагогического опыта среди коллег из других регионов.</w:t>
      </w:r>
    </w:p>
    <w:p w:rsidR="00B13A5F" w:rsidRPr="009C1557" w:rsidRDefault="00B13A5F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9C1557">
        <w:rPr>
          <w:b/>
          <w:color w:val="002060"/>
          <w:sz w:val="36"/>
          <w:szCs w:val="36"/>
        </w:rPr>
        <w:t>Институт выражает благодарность руководителям новых площадок за проявленный интерес и готовность к системной научно-исследовательской работе. Мы всегда открыты для взаимодействия с образовательными организациями, стремящимися к развитию и модернизации учебного процесса в рамках опытно-экспериментальной деятельности.</w:t>
      </w:r>
    </w:p>
    <w:p w:rsidR="00B13A5F" w:rsidRPr="009C1557" w:rsidRDefault="00B13A5F" w:rsidP="009C1557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9C1557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Справочно:</w:t>
      </w:r>
      <w:r w:rsidRPr="009C1557">
        <w:rPr>
          <w:b/>
          <w:i/>
          <w:iCs/>
          <w:color w:val="002060"/>
          <w:sz w:val="36"/>
          <w:szCs w:val="36"/>
          <w:bdr w:val="none" w:sz="0" w:space="0" w:color="auto" w:frame="1"/>
        </w:rPr>
        <w:br/>
      </w:r>
      <w:r w:rsidRPr="009C1557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Институт содержания и методов обучения им. В.С. Леднева видит свою миссию в создании устойчивой системы взаимодействия науки и практики, где каждая экспериментальная площадка становится лабораторией для апробации инновационных образовательных моделей.</w:t>
      </w:r>
    </w:p>
    <w:p w:rsidR="002E2C05" w:rsidRDefault="002E2C05" w:rsidP="009C1557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eastAsia="Times New Roman" w:hAnsi="Times New Roman" w:cs="Times New Roman"/>
          <w:b w:val="0"/>
          <w:color w:val="1F3864" w:themeColor="accent5" w:themeShade="80"/>
          <w:sz w:val="36"/>
          <w:szCs w:val="36"/>
          <w:lang w:eastAsia="ru-RU"/>
        </w:rPr>
      </w:pPr>
    </w:p>
    <w:p w:rsidR="009C1557" w:rsidRDefault="009C1557" w:rsidP="009C1557">
      <w:pPr>
        <w:rPr>
          <w:lang w:eastAsia="ru-RU"/>
        </w:rPr>
      </w:pPr>
    </w:p>
    <w:p w:rsidR="009C1557" w:rsidRDefault="009C1557" w:rsidP="009C1557">
      <w:pPr>
        <w:rPr>
          <w:lang w:eastAsia="ru-RU"/>
        </w:rPr>
      </w:pPr>
    </w:p>
    <w:p w:rsidR="009C1557" w:rsidRDefault="009C1557" w:rsidP="009C1557">
      <w:pPr>
        <w:rPr>
          <w:lang w:eastAsia="ru-RU"/>
        </w:rPr>
      </w:pPr>
    </w:p>
    <w:p w:rsidR="009C1557" w:rsidRDefault="009C1557" w:rsidP="009C1557">
      <w:pPr>
        <w:rPr>
          <w:lang w:eastAsia="ru-RU"/>
        </w:rPr>
      </w:pPr>
    </w:p>
    <w:p w:rsidR="009C1557" w:rsidRDefault="009C1557" w:rsidP="009C1557">
      <w:pPr>
        <w:rPr>
          <w:lang w:eastAsia="ru-RU"/>
        </w:rPr>
      </w:pPr>
    </w:p>
    <w:p w:rsidR="009C1557" w:rsidRDefault="009C1557" w:rsidP="009C1557">
      <w:pPr>
        <w:rPr>
          <w:lang w:eastAsia="ru-RU"/>
        </w:rPr>
      </w:pPr>
    </w:p>
    <w:p w:rsidR="000A1DC7" w:rsidRDefault="00A579E1" w:rsidP="009C1557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9C1557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A579E1" w:rsidRPr="0074599B" w:rsidRDefault="000A1DC7" w:rsidP="009C1557">
      <w:pPr>
        <w:spacing w:after="0" w:line="240" w:lineRule="auto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8E55EE" wp14:editId="42836E24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F0E" w:rsidRPr="00A21F0E" w:rsidRDefault="007632F3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6138B7"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A21F0E" w:rsidRPr="00A21F0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</w:t>
      </w:r>
      <w:r w:rsidR="00A21F0E" w:rsidRPr="00A21F0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AB39E4C" wp14:editId="57CCBFEC">
            <wp:extent cx="416560" cy="361950"/>
            <wp:effectExtent l="0" t="0" r="2540" b="0"/>
            <wp:docPr id="10" name="Рисунок 10" descr="Описание: 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F0E" w:rsidRPr="00A21F0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</w:t>
      </w:r>
      <w:r w:rsidR="00A21F0E" w:rsidRPr="00A21F0E">
        <w:rPr>
          <w:rFonts w:ascii="Times New Roman" w:hAnsi="Times New Roman" w:cs="Times New Roman"/>
          <w:b/>
          <w:color w:val="002060"/>
          <w:sz w:val="36"/>
          <w:szCs w:val="36"/>
        </w:rPr>
        <w:t>10 марта 2026 года на очередном «Векторе образования» обсудили подготовку к экзаменационной кампании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C81D77D" wp14:editId="5C34BBC9">
            <wp:extent cx="3685325" cy="2463421"/>
            <wp:effectExtent l="0" t="0" r="0" b="0"/>
            <wp:docPr id="8" name="Рисунок 8" descr="Описание: https://corp-site.storage.yandexcloud.net/iblock/ea8/ea8c89c8f87682421b5455e5b8c1acf7/a783bc4b02e64ecb34ddcf0c2c1ef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s://corp-site.storage.yandexcloud.net/iblock/ea8/ea8c89c8f87682421b5455e5b8c1acf7/a783bc4b02e64ecb34ddcf0c2c1ef37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41" cy="24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Встреча была посвящена вопросам организации, проведения и подготовки отчётности по итогам государственной итоговой аттестации 2026 года.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Сергей Геращенко, начальник управления профессионального развития педагогических работников Государственного университета просвещения, открыл встречу обзором актуальных федеральных нормативных и методических изменений. В частности, эксперт обратил внимание коллег на новые приказы, регламентирующие </w:t>
      </w: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проведение Всероссийской олимпиады школьников, а также на утверждённый Минпросвещения России план мероприятий по повышению эффективности решения воспитательных задач в организациях, реализующих программы дошкольного образования, до 2030 года.</w:t>
      </w:r>
    </w:p>
    <w:p w:rsidR="009C1557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Традиционная рубрика «Опыт регионов» была посвящена роли институтов развития образования и повышения квалификации в организации и проведении экзаменационной кампании. Алексей Яцына, ректор Камчатского института развития образования, подробно остановился на том, как на полуострове выстраивают систему работы, отталкиваясь от анализа результатов ЕГЭ и ОГЭ предыдущего года. На Камчатке эти данные становятся основой для проектирования всего следующего учебного года: выявленные дефициты учеников позволяют точечно формировать содержание курсов повышения квалификации для педагогов. Кроме того, на базе экзаменационных результатов строится методическая работа института, а также деятельность по развитию кадрового резерва, при этом особый акцент делается на совершенствовании метапредметных компетенций школьников.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Продолжил тему Сергей Андреев, директор Института развития образования Ульяновской области, который представил комплексный взгляд на функции своего учреждения в период экзаменационной кампании. Ключевая роль ульяновского ИРО заключается в организации сети пунктов проведения экзаменов и формировании их кадрового состава. Институт обеспечивает надёжную нормативно-правовую базу и методическое сопровождение всех процедур, строго контролируя их соответствие федеральным требованиям и стандартам. Важным направлением работы является информационная поддержка школ, педагогов и родителей на всех этапах кампании, а также глубокий анализ результатов.</w:t>
      </w:r>
    </w:p>
    <w:p w:rsidR="009C1557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 завершение семинара заместитель начальника управления регионального развития Государственного университета </w:t>
      </w: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просвещения Марина Лазарева представила слушателям анонс программ дополнительного профессионального образования, запланированных на март–апрель. Управленческие кадры смогут повысить квалификацию в Санкт-Петербурге по программе «Школа эффективного заместителя директора образовательной организации: команда, ответственность». Также для руководителей организовано профессиональное путешествие «Образовательный форпост: от крепости мысли к академическим вершинам».</w:t>
      </w:r>
    </w:p>
    <w:p w:rsidR="00F24556" w:rsidRDefault="00F24556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Видеозапись</w:t>
      </w:r>
      <w:r w:rsidR="00A21F0E" w:rsidRPr="00A21F0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семинара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доступна </w:t>
      </w:r>
      <w:r w:rsidR="00A21F0E"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</w:t>
      </w:r>
      <w:hyperlink r:id="rId23" w:history="1">
        <w:r w:rsidR="00A21F0E" w:rsidRPr="00A21F0E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по ссылке.</w:t>
        </w:r>
      </w:hyperlink>
      <w:r w:rsidR="00A21F0E"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</w:t>
      </w:r>
    </w:p>
    <w:p w:rsidR="009C1557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Материалы семинара доступны </w:t>
      </w:r>
      <w:hyperlink r:id="rId24" w:history="1">
        <w:r w:rsidRPr="00A21F0E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по ссылке.</w:t>
        </w:r>
      </w:hyperlink>
    </w:p>
    <w:p w:rsidR="009C1557" w:rsidRDefault="009C1557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21F0E" w:rsidRPr="00A21F0E" w:rsidRDefault="002838A4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66C1C72" wp14:editId="0C8C254C">
            <wp:extent cx="421420" cy="359306"/>
            <wp:effectExtent l="0" t="0" r="0" b="3175"/>
            <wp:docPr id="28" name="Рисунок 2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8B7"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 xml:space="preserve"> </w:t>
      </w:r>
      <w:r w:rsidR="00A21F0E" w:rsidRPr="00A21F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 xml:space="preserve">13 марта 2026 года </w:t>
      </w:r>
      <w:r w:rsidR="00A21F0E"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Государственный университет просвещения объявил о начале конкурсного отбора на участие в дополнительной общеразвивающей программе «Я — педагог-мечтатель», которая будет реализована совместно с Всероссийским детским центром «Алые паруса» с 4 по 24 сентября 2026 года.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34F5D41" wp14:editId="46B9871D">
            <wp:extent cx="3387151" cy="2306471"/>
            <wp:effectExtent l="0" t="0" r="3810" b="0"/>
            <wp:docPr id="12" name="Рисунок 12" descr="https://corp-site.storage.yandexcloud.net/iblock/efe/efe192ff334c51baae149efb6c273ef7/83331ed305413316fc069a3d21cd19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rp-site.storage.yandexcloud.net/iblock/efe/efe192ff334c51baae149efb6c273ef7/83331ed305413316fc069a3d21cd19b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72" cy="230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Программа проводится в рамках образовательного проекта «Сердце отдаём детям» и направлена на поддержку школьников, проявляющих интерес к педагогической профессии.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 участию в конкурсе приглашаются обучающиеся 7–9 классов общеобразовательных организаций, в том числе </w:t>
      </w: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учащиеся профильных психолого-педагогических классов, ориентированные на выбор педагогической профессии.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Для участия в конкурсном отборе необходимо подготовить и представить следующие материалы:</w:t>
      </w:r>
    </w:p>
    <w:p w:rsidR="00A21F0E" w:rsidRPr="00A21F0E" w:rsidRDefault="00A21F0E" w:rsidP="007434C5">
      <w:pPr>
        <w:numPr>
          <w:ilvl w:val="0"/>
          <w:numId w:val="3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портфолио, подтверждающее образовательные и общественные достижения участника;</w:t>
      </w:r>
    </w:p>
    <w:p w:rsidR="00A21F0E" w:rsidRPr="00A21F0E" w:rsidRDefault="00A21F0E" w:rsidP="007434C5">
      <w:pPr>
        <w:numPr>
          <w:ilvl w:val="0"/>
          <w:numId w:val="3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видеовизитку «Профессиональный старт: педагог будущего» продолжительностью до 3 минут.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Приём заявок и конкурсных материалов проводится в период с 13 марта по 30 апреля 2026 года.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По результатам конкурсного отбора будут определены победители, которые получат путёвку на тематическую смену «Я — педагог-мечтатель» во Всероссийский детский центр «Алые паруса».</w:t>
      </w:r>
    </w:p>
    <w:p w:rsidR="00F24556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Подать заявку на участие </w:t>
      </w:r>
      <w:r w:rsidR="00F245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–</w:t>
      </w:r>
      <w:r w:rsidRPr="00A21F0E">
        <w:rPr>
          <w:rFonts w:ascii="Times New Roman" w:hAnsi="Times New Roman" w:cs="Times New Roman"/>
          <w:b/>
          <w:color w:val="002060"/>
          <w:sz w:val="36"/>
          <w:szCs w:val="36"/>
        </w:rPr>
        <w:t> </w:t>
      </w:r>
      <w:hyperlink r:id="rId27" w:history="1">
        <w:r w:rsidRPr="00A21F0E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по ссылке.</w:t>
        </w:r>
      </w:hyperlink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</w:t>
      </w:r>
    </w:p>
    <w:p w:rsidR="009C1557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Узна</w:t>
      </w:r>
      <w:r w:rsidR="00F245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ть</w:t>
      </w:r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больше о конкурсе </w:t>
      </w:r>
      <w:r w:rsidR="00F245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– </w:t>
      </w:r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в</w:t>
      </w:r>
      <w:r w:rsidR="00F245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</w:t>
      </w:r>
      <w:hyperlink r:id="rId28" w:history="1">
        <w:r w:rsidRPr="00A21F0E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Положении</w:t>
        </w:r>
      </w:hyperlink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.</w:t>
      </w:r>
    </w:p>
    <w:p w:rsidR="00A21F0E" w:rsidRPr="00A21F0E" w:rsidRDefault="00A21F0E" w:rsidP="009C1557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Результаты конкурса будут опубликованы на официальном сайте Государственного университета просвещения и в социальной сети </w:t>
      </w:r>
      <w:hyperlink r:id="rId29" w:history="1">
        <w:r w:rsidRPr="00A21F0E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ПРОсвет. Лето! в МАХ</w:t>
        </w:r>
      </w:hyperlink>
      <w:r w:rsidRPr="00A21F0E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не позднее 25 мая 2026 года.</w:t>
      </w:r>
    </w:p>
    <w:p w:rsidR="006138B7" w:rsidRDefault="006138B7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3D649A" w:rsidRDefault="002746E6" w:rsidP="009C1557">
      <w:pPr>
        <w:tabs>
          <w:tab w:val="left" w:pos="15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9C1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2CCA10CF" wp14:editId="5EF3A406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6314" w:rsidRDefault="001C77E9" w:rsidP="00E96314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99B">
        <w:rPr>
          <w:noProof/>
          <w:lang w:eastAsia="ru-RU"/>
        </w:rPr>
        <w:drawing>
          <wp:inline distT="0" distB="0" distL="0" distR="0" wp14:anchorId="7448FD15" wp14:editId="2F22083D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E96314" w:rsidRPr="00E963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10 марта 2026 </w:t>
      </w:r>
      <w:bookmarkStart w:id="0" w:name="_GoBack"/>
      <w:bookmarkEnd w:id="0"/>
      <w:r w:rsidR="00CA7324" w:rsidRPr="00E963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года в</w:t>
      </w:r>
      <w:r w:rsidR="00E96314" w:rsidRPr="00E963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Министерстве образования и науки в формате ВКС прошло совещание по вопросу организации и проведения всероссийских проверочных работ, в работе </w:t>
      </w:r>
      <w:r w:rsidR="00E96314" w:rsidRPr="00E963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которого приняли участие более 100 руководителей общеобразовательных организаций и муниципальных координаторы проведения ВПР</w:t>
      </w:r>
      <w:r w:rsidR="00E963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E96314" w:rsidRDefault="00E96314" w:rsidP="00E96314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963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совещания обсудили особенности проведения ВПР в 2025/2026 учебном году, а также работу школ в федеральной информационной системе оценки качества образования. Все отметили необходимость продолжения информационной кампании по ознакомлению родителей (законных представителей) с порядком проведения ВПР и учетом результатов ВПР. </w:t>
      </w:r>
    </w:p>
    <w:p w:rsidR="00E96314" w:rsidRPr="00E96314" w:rsidRDefault="00E96314" w:rsidP="00E96314">
      <w:pPr>
        <w:shd w:val="clear" w:color="auto" w:fill="FFFFFF" w:themeFill="background1"/>
        <w:jc w:val="both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E963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помощь педагогам на сайте Министерства в разделе «Исследования качества образования»: размещены телефоны региональных горячих линий по вопросам проведения ВПР и критериального оценивания результатов ВПР, типичные вопросы и ответы по порядку проведения ВПР, а также методические материалы для проведения исследования и нормативные правовые акты федерального и регионального уровня.</w:t>
      </w:r>
    </w:p>
    <w:p w:rsidR="00F24556" w:rsidRDefault="00F24556" w:rsidP="009C1557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C15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C15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F523FB" w:rsidRPr="00F523FB" w:rsidRDefault="00F523FB" w:rsidP="00F523FB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F523FB">
        <w:rPr>
          <w:b/>
          <w:bCs/>
          <w:noProof/>
          <w:color w:val="002060"/>
          <w:sz w:val="36"/>
          <w:szCs w:val="36"/>
        </w:rPr>
        <w:drawing>
          <wp:inline distT="0" distB="0" distL="0" distR="0" wp14:anchorId="48D2DCF7" wp14:editId="5C73D52F">
            <wp:extent cx="420370" cy="3594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3FB">
        <w:rPr>
          <w:b/>
          <w:color w:val="002060"/>
          <w:sz w:val="36"/>
          <w:szCs w:val="36"/>
        </w:rPr>
        <w:t xml:space="preserve">  10 марта 2026 года Центр непрерывного повышения профессионального мастерства (далее-ЦНППМ) ГАУДПО МО «Институт развития образования» провёл межрегиональный семинар (далее-семинар) в рамках реализации задач национального проекта «Молодёжь и дети». Мероприятие объединило 118 педагогов из Мурманской области, г. Москвы, г. Челябинска, г. Череповец, Республик Карелия, Удмуртия, Чувашия, заинтересованных в реализации современных подходов в работе с одаренными детьми в системе общего и дополнительного образования. Мурманскую область представляли 16 муниципалитетов.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С приветственным словом к участникам обратилась ректор ГАУДПО МО «Институт развития образования» Ларина Татьяна Михайловна. В своём выступлении она акцентировала внимание на значимости раскрытия индивидуального потенциала каждого ребёнка и целенаправленного развития его способностей как стратегической задачи современного образования.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Директор ЦНППМ Цыганкова Наталья Сергеевна представила доклад о реализации в Мурманской области стратегического плана «На Севере - жить!» и проектов «Арктическая школа» и «На Севере - твой проект», продемонстрировав их роль в создании условий для развития одарённых детей и талантливой молодежи.</w:t>
      </w:r>
    </w:p>
    <w:p w:rsidR="007434C5" w:rsidRDefault="00F523FB" w:rsidP="007434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ходе семинара были рассмотре</w:t>
      </w:r>
      <w:r w:rsid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ны следующие ключевые вопросы</w:t>
      </w:r>
    </w:p>
    <w:p w:rsidR="007434C5" w:rsidRPr="007434C5" w:rsidRDefault="00F523FB" w:rsidP="007434C5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механизмы выявления и сопровождения одарённых детей в образовательной среде;</w:t>
      </w:r>
    </w:p>
    <w:p w:rsidR="007434C5" w:rsidRPr="007434C5" w:rsidRDefault="00F523FB" w:rsidP="007434C5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психолого</w:t>
      </w: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>педагогическое сопровождение обучающихся с признаками одарённости;</w:t>
      </w:r>
    </w:p>
    <w:p w:rsidR="00F523FB" w:rsidRPr="007434C5" w:rsidRDefault="00F523FB" w:rsidP="007434C5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современные педагогические технологии и методики работы с одарёнными детьми.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Спикеры представили серию практических кейсов, иллюстрирующих эффективные подходы к организации образовательного процесса с учётом индивидуальных особенностей одарённых обучающихся. Практические примеры включали описание конкретных педагогических стратегий, форм и методов работы, а также результаты их внедрения в образовательную практику.</w:t>
      </w:r>
    </w:p>
    <w:p w:rsidR="007434C5" w:rsidRDefault="00F523FB" w:rsidP="007434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Итоги семинара позвол</w:t>
      </w:r>
      <w:r w:rsid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или сделать следующие выводы:</w:t>
      </w:r>
    </w:p>
    <w:p w:rsidR="007434C5" w:rsidRPr="007434C5" w:rsidRDefault="007434C5" w:rsidP="007434C5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н</w:t>
      </w:r>
      <w:r w:rsidR="00F523FB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ациональный проект «Молодёжь и дети» выступает эффективной платформой для трансфера педагогических инноваций и распространения лучших образовательных </w:t>
      </w: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практик;</w:t>
      </w:r>
    </w:p>
    <w:p w:rsidR="007434C5" w:rsidRPr="007434C5" w:rsidRDefault="007434C5" w:rsidP="007434C5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</w:t>
      </w:r>
      <w:r w:rsidR="00F523FB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ежрегиональное взаимодействие педагогических работников способствует систематическому обмену </w:t>
      </w:r>
      <w:r w:rsidR="00F523FB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передовым педагогическим опытом, что в свою очередь повышает качество работы с одарёнными детьми</w:t>
      </w: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;</w:t>
      </w:r>
    </w:p>
    <w:p w:rsidR="00F523FB" w:rsidRPr="007434C5" w:rsidRDefault="007434C5" w:rsidP="007434C5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</w:t>
      </w:r>
      <w:r w:rsidR="00F523FB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овместная деятельность педагогов из разных регионов создаёт условия для формирования единого профессионального сообщества, ориентированного на развитие потенциала подрастающего поколения.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семинара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Руководитель семинара - Цыганкова Наталья Сергеевна, директор ЦНППМ ГАУДПО МО «ИРО».</w:t>
      </w:r>
    </w:p>
    <w:p w:rsidR="00F523FB" w:rsidRPr="007434C5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 wp14:anchorId="633DAF9F" wp14:editId="508748EB">
            <wp:extent cx="420370" cy="3594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12 марта 2026 года Центр непрерывного повышения профессионального мастерства ГАУДПО МО «Институт развития образования» совместно с факультетом общего образования ГАУДПО МО «ИРО» провел мастер-класс «Системный подход к организации текущего и итогового повторения курса математики при подготовке к ГИА». 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работе вебинара приняли участие 30 педагогов общеобразовательных организаций Мурманской области из 10 муниципалитетов.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Старший преподаватель факультета общего образования ГАУДПО МО «ИРО» Малахова Наталья Алексеевна раскрыла методологию организации итогового повторения при подготовке к ГИА по математике. </w:t>
      </w:r>
    </w:p>
    <w:p w:rsidR="007434C5" w:rsidRPr="007434C5" w:rsidRDefault="00F523FB" w:rsidP="007434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ходе выступления были представлены:</w:t>
      </w:r>
    </w:p>
    <w:p w:rsidR="007434C5" w:rsidRPr="007434C5" w:rsidRDefault="00F523FB" w:rsidP="007434C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структура тематического блока повторения (алгебра, геометрия, стат</w:t>
      </w:r>
      <w:r w:rsidR="007434C5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истика и теория вероятностей);</w:t>
      </w:r>
    </w:p>
    <w:p w:rsidR="007434C5" w:rsidRDefault="00F523FB" w:rsidP="007434C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система упражнений на </w:t>
      </w:r>
      <w:r w:rsid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основе прототипов заданий ГИА;</w:t>
      </w:r>
    </w:p>
    <w:p w:rsidR="00F523FB" w:rsidRPr="007434C5" w:rsidRDefault="00F523FB" w:rsidP="007434C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инструменты мониторинга пробелов и динамики достижений учащихся;</w:t>
      </w:r>
    </w:p>
    <w:p w:rsidR="00F523FB" w:rsidRPr="007434C5" w:rsidRDefault="00F523FB" w:rsidP="007434C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приёмы мотивации школьников и формирования «техники сдачи теста».</w:t>
      </w:r>
    </w:p>
    <w:p w:rsidR="007434C5" w:rsidRDefault="00F523FB" w:rsidP="007434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Спикеры представили практические кейсы организации итогового повторения при подготовке к ГИА по математике. В рамках выступ</w:t>
      </w:r>
      <w:r w:rsid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лений были продемонстрированы:</w:t>
      </w:r>
      <w:r w:rsid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</w: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эффективные алгоритмы повто</w:t>
      </w:r>
      <w:r w:rsidR="007434C5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рения ключевых разделов курса;</w:t>
      </w:r>
    </w:p>
    <w:p w:rsidR="007434C5" w:rsidRDefault="00F523FB" w:rsidP="007434C5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системы дифференцированных заданий для групп </w:t>
      </w:r>
      <w:r w:rsidR="007434C5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разного уровня подготовки;</w:t>
      </w:r>
    </w:p>
    <w:p w:rsidR="007434C5" w:rsidRDefault="00F523FB" w:rsidP="007434C5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приёмы формирования навыков самопроверки и оценки реалисти</w:t>
      </w:r>
      <w:r w:rsidR="007434C5"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чности полученных результатов;</w:t>
      </w:r>
    </w:p>
    <w:p w:rsidR="00F523FB" w:rsidRPr="007434C5" w:rsidRDefault="00F523FB" w:rsidP="007434C5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34C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методики работы с типовыми ошибками и пробелами в знаниях.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Особое внимание уделено интеграции цифровых инструментов и традиционных форм работы, что позволяет повысить мотивацию обучающихся и обеспечить индивидуальный подход.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мастер-класса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F523FB" w:rsidRPr="00F523FB" w:rsidRDefault="00F523FB" w:rsidP="00F523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523F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Руководитель мастер-класса: Цыганкова Наталья Сергеевна, директор ЦНППМ ГАУДПО МО «ИРО»</w:t>
      </w:r>
    </w:p>
    <w:p w:rsidR="00D76EC1" w:rsidRDefault="00687750" w:rsidP="009C1557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F24556" w:rsidRDefault="00F24556" w:rsidP="00F2455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CEC42E3" wp14:editId="0ECEFBAC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EDB">
        <w:t xml:space="preserve">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Pr="00F523F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за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вторую</w:t>
      </w:r>
      <w:r w:rsidRPr="00F523F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неделю марта 2026 года разработали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78</w:t>
      </w:r>
      <w:r w:rsidRPr="00F523F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индивидуальных образовательных маршрутов для педагогов Мурманской области с целью совершенствования их профессиональных компетенций.</w:t>
      </w:r>
    </w:p>
    <w:p w:rsidR="00E017D8" w:rsidRDefault="00E017D8" w:rsidP="009C155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9C155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7434C5" w:rsidRDefault="007434C5" w:rsidP="009C155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7434C5" w:rsidRDefault="007434C5" w:rsidP="009C155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7434C5" w:rsidRDefault="007434C5" w:rsidP="009C155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7434C5" w:rsidRDefault="007434C5" w:rsidP="009C155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7434C5" w:rsidRDefault="007434C5" w:rsidP="009C155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25664" w:rsidRPr="0074599B" w:rsidRDefault="00687750" w:rsidP="00CA7324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882" w:rsidRDefault="002B7882" w:rsidP="00825664">
      <w:pPr>
        <w:spacing w:after="0" w:line="240" w:lineRule="auto"/>
      </w:pPr>
      <w:r>
        <w:separator/>
      </w:r>
    </w:p>
  </w:endnote>
  <w:endnote w:type="continuationSeparator" w:id="0">
    <w:p w:rsidR="002B7882" w:rsidRDefault="002B788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882" w:rsidRDefault="002B7882" w:rsidP="00825664">
      <w:pPr>
        <w:spacing w:after="0" w:line="240" w:lineRule="auto"/>
      </w:pPr>
      <w:r>
        <w:separator/>
      </w:r>
    </w:p>
  </w:footnote>
  <w:footnote w:type="continuationSeparator" w:id="0">
    <w:p w:rsidR="002B7882" w:rsidRDefault="002B788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06B27"/>
    <w:multiLevelType w:val="hybridMultilevel"/>
    <w:tmpl w:val="2B084BE2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26FD3"/>
    <w:multiLevelType w:val="hybridMultilevel"/>
    <w:tmpl w:val="62AE3A04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C2B3E"/>
    <w:multiLevelType w:val="hybridMultilevel"/>
    <w:tmpl w:val="2DEE876A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B0BB4"/>
    <w:multiLevelType w:val="hybridMultilevel"/>
    <w:tmpl w:val="76DC2FF2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E36D1"/>
    <w:multiLevelType w:val="hybridMultilevel"/>
    <w:tmpl w:val="3CC8260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55207"/>
    <w:multiLevelType w:val="hybridMultilevel"/>
    <w:tmpl w:val="5F328176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83172"/>
    <w:multiLevelType w:val="hybridMultilevel"/>
    <w:tmpl w:val="4E4898C6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115EE"/>
    <w:multiLevelType w:val="multilevel"/>
    <w:tmpl w:val="EB5E38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C0DDC"/>
    <w:multiLevelType w:val="hybridMultilevel"/>
    <w:tmpl w:val="E9D2B9B8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57E2C"/>
    <w:multiLevelType w:val="multilevel"/>
    <w:tmpl w:val="788874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882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E1873"/>
    <w:rsid w:val="002E2C05"/>
    <w:rsid w:val="002E4461"/>
    <w:rsid w:val="002E6BAB"/>
    <w:rsid w:val="002F4622"/>
    <w:rsid w:val="002F595F"/>
    <w:rsid w:val="002F6277"/>
    <w:rsid w:val="00302166"/>
    <w:rsid w:val="00302E3A"/>
    <w:rsid w:val="00304671"/>
    <w:rsid w:val="003065C3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39D6"/>
    <w:rsid w:val="00394BE0"/>
    <w:rsid w:val="003970F0"/>
    <w:rsid w:val="003A20F2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35BCE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6782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138B7"/>
    <w:rsid w:val="0062428F"/>
    <w:rsid w:val="006248E2"/>
    <w:rsid w:val="0063063F"/>
    <w:rsid w:val="00630659"/>
    <w:rsid w:val="0063248A"/>
    <w:rsid w:val="00632F4F"/>
    <w:rsid w:val="00634E63"/>
    <w:rsid w:val="00636752"/>
    <w:rsid w:val="00637341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750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34C5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0D45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6E17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6B50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A7FF3"/>
    <w:rsid w:val="009B153F"/>
    <w:rsid w:val="009B158F"/>
    <w:rsid w:val="009B18F6"/>
    <w:rsid w:val="009B2556"/>
    <w:rsid w:val="009B315B"/>
    <w:rsid w:val="009B3748"/>
    <w:rsid w:val="009B3CBF"/>
    <w:rsid w:val="009B6A38"/>
    <w:rsid w:val="009B7385"/>
    <w:rsid w:val="009C121E"/>
    <w:rsid w:val="009C1557"/>
    <w:rsid w:val="009C2713"/>
    <w:rsid w:val="009C3649"/>
    <w:rsid w:val="009C4C52"/>
    <w:rsid w:val="009D1ED3"/>
    <w:rsid w:val="009D268B"/>
    <w:rsid w:val="009D7ABD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1F0E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3A5F"/>
    <w:rsid w:val="00B16CAB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622"/>
    <w:rsid w:val="00C67831"/>
    <w:rsid w:val="00C73F39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A7324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94314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C5336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587A"/>
    <w:rsid w:val="00E063CE"/>
    <w:rsid w:val="00E07986"/>
    <w:rsid w:val="00E131BF"/>
    <w:rsid w:val="00E15590"/>
    <w:rsid w:val="00E17E49"/>
    <w:rsid w:val="00E210A7"/>
    <w:rsid w:val="00E226CB"/>
    <w:rsid w:val="00E23B5D"/>
    <w:rsid w:val="00E24B89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6314"/>
    <w:rsid w:val="00E97BE5"/>
    <w:rsid w:val="00EA06AA"/>
    <w:rsid w:val="00EA2736"/>
    <w:rsid w:val="00EA4749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4556"/>
    <w:rsid w:val="00F273F5"/>
    <w:rsid w:val="00F34C5A"/>
    <w:rsid w:val="00F40682"/>
    <w:rsid w:val="00F41E4B"/>
    <w:rsid w:val="00F42CA3"/>
    <w:rsid w:val="00F43AC2"/>
    <w:rsid w:val="00F4497A"/>
    <w:rsid w:val="00F46E29"/>
    <w:rsid w:val="00F523FB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E2CD8"/>
  <w15:docId w15:val="{F67FB5D8-DB46-471F-99D0-93AA9DF1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description">
    <w:name w:val="description"/>
    <w:basedOn w:val="a0"/>
    <w:rsid w:val="00E96314"/>
  </w:style>
  <w:style w:type="character" w:customStyle="1" w:styleId="11">
    <w:name w:val="Дата1"/>
    <w:basedOn w:val="a0"/>
    <w:rsid w:val="00E96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7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3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8989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6089013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3834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0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175">
          <w:marLeft w:val="0"/>
          <w:marRight w:val="0"/>
          <w:marTop w:val="450"/>
          <w:marBottom w:val="450"/>
          <w:divBdr>
            <w:top w:val="single" w:sz="6" w:space="18" w:color="EBECEE"/>
            <w:left w:val="none" w:sz="0" w:space="0" w:color="EBECEE"/>
            <w:bottom w:val="single" w:sz="6" w:space="14" w:color="EBECEE"/>
            <w:right w:val="none" w:sz="0" w:space="0" w:color="EBECEE"/>
          </w:divBdr>
          <w:divsChild>
            <w:div w:id="13997914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594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ru/rodnoyaz" TargetMode="External"/><Relationship Id="rId18" Type="http://schemas.openxmlformats.org/officeDocument/2006/relationships/hyperlink" Target="https://vkvideo.ru/video-215962627_456240858?list=ln-opHRWanQZ8PN7u1ctK&amp;t=7m31s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video.ru/video-215962627_456240858?list=ln-opHRWanQZ8PN7u1ctK&amp;t=5m23s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video-215962627_456240858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eduprosvet.ru/news/13058/%20https:/max.ru/id7709123968_gos9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isk.yandex.ru/d/zxB3SORtIkhZ9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vkvideo.ru/video-8534_456242154?sh=4" TargetMode="External"/><Relationship Id="rId28" Type="http://schemas.openxmlformats.org/officeDocument/2006/relationships/hyperlink" Target="https://txts.eduprosvet.ru/13.03.2026/polozhenye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video.ru/video-215962627_456240858?list=ln-opHRWanQZ8PN7u1ctK&amp;t=10m6s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forms.eduprosvet.ru/registration_anketa_DOP_hzfy_ylva/" TargetMode="External"/><Relationship Id="rId30" Type="http://schemas.openxmlformats.org/officeDocument/2006/relationships/image" Target="media/image1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5BFC4-5DE9-429D-8276-956B44984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2361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2026-03-19T07:16:00Z</dcterms:created>
  <dcterms:modified xsi:type="dcterms:W3CDTF">2026-03-19T07:16:00Z</dcterms:modified>
</cp:coreProperties>
</file>