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6138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138B7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6138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138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138B7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8E1CC1" w:rsidP="008E1CC1">
                            <w:pPr>
                              <w:tabs>
                                <w:tab w:val="left" w:pos="3915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16</w:t>
                            </w:r>
                            <w:r w:rsidR="003939D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21</w:t>
                            </w:r>
                            <w:r w:rsidR="003939D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.02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E1CC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8E1CC1" w:rsidP="008E1CC1">
                      <w:pPr>
                        <w:tabs>
                          <w:tab w:val="left" w:pos="3915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16</w:t>
                      </w:r>
                      <w:r w:rsidR="003939D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21</w:t>
                      </w:r>
                      <w:r w:rsidR="003939D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.02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E1CC1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4D31EA" w:rsidRPr="0074599B" w:rsidRDefault="004D31EA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Pr="0074599B" w:rsidRDefault="006138B7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6181" w:rsidRPr="00E87280" w:rsidRDefault="00CF4065" w:rsidP="008E1CC1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1F6D7A">
        <w:rPr>
          <w:rFonts w:ascii="Times New Roman" w:hAnsi="Times New Roman" w:cs="Times New Roman"/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3E491C9" wp14:editId="52B9B598">
            <wp:extent cx="420370" cy="359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726181" w:rsidRPr="00E87280">
        <w:rPr>
          <w:rFonts w:ascii="Times New Roman" w:hAnsi="Times New Roman" w:cs="Times New Roman"/>
          <w:color w:val="002060"/>
          <w:sz w:val="36"/>
          <w:szCs w:val="36"/>
        </w:rPr>
        <w:t>Школьники смогут проходить программу «Обучение служением. Первые» в рамках внеурочной деятельности</w:t>
      </w:r>
    </w:p>
    <w:p w:rsidR="00726181" w:rsidRPr="00E87280" w:rsidRDefault="00726181" w:rsidP="008E1CC1">
      <w:pPr>
        <w:pStyle w:val="ac"/>
        <w:shd w:val="clear" w:color="auto" w:fill="FFFFFF"/>
        <w:spacing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Программа «Обучение служением. Первые», в которой школьники решают социальные задачи НКО, государства и социального бизнеса, может быть реализована в рамках внеурочной деятельности по решению школы в форме индивидуального проекта. Соответствующие методические рекомендации опубликованы на сайте «Единое содержание общего образования». Она является одним из многих возможных форматов реализации индивидуальных проектов старшеклассниками.</w:t>
      </w:r>
    </w:p>
    <w:p w:rsidR="00726181" w:rsidRPr="00E87280" w:rsidRDefault="00726181" w:rsidP="008E1CC1">
      <w:pPr>
        <w:pStyle w:val="ac"/>
        <w:shd w:val="clear" w:color="auto" w:fill="FFFFFF"/>
        <w:spacing w:before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«Сегодня Минпросвещения России уделяет особое внимание совершенствованию содержания образования: обновлены государственные стандарты, повышается качество математического и естественно-научного образования. Но мы понимаем, что современному школьнику важно не только знать, но и уметь применять на практике полученные на уроках знания. Программа «Обучение служением. Первые» усилит именно эту составляющую. В рамках внеурочной деятельности она поможет ребятам раскрыть свой потенциал, попробовать себя в социально значимых проектах, сделать первые шаги к профессиональному самоопределению», – </w:t>
      </w:r>
      <w:r w:rsidRPr="00E8728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lastRenderedPageBreak/>
        <w:t>прокомментировал Министр просвещения РФ Сергей Кравцов.</w:t>
      </w:r>
    </w:p>
    <w:p w:rsidR="00726181" w:rsidRPr="00E87280" w:rsidRDefault="00726181" w:rsidP="0073421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Участие в реализации социально значимых проектов позволит старшеклассникам освоить проектный менеджмент, получить навыки работы в команде, сформировать портфолио и социальные связи. Проекты реализуются под руководством наставников – педагогов или студентов. Они выполняются в течение одного или двух лет. Работа над проектами всегда идет в команде, но в то же время каждый школьник вносит индивидуальный вклад.</w:t>
      </w:r>
    </w:p>
    <w:p w:rsidR="00726181" w:rsidRPr="00E87280" w:rsidRDefault="00726181" w:rsidP="0073421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Просветительская программа реализуется при поддержке Минпросвещения России, Минобрнауки России и Росмолодежи.</w:t>
      </w:r>
    </w:p>
    <w:p w:rsidR="004D18EC" w:rsidRPr="008E1CC1" w:rsidRDefault="001F6D7A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4B6130E" wp14:editId="4805CBFD">
            <wp:extent cx="420370" cy="3594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8E1CC1" w:rsidRPr="008E1CC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18 февраля 2026 года в</w:t>
      </w:r>
      <w:r w:rsidR="004D18EC" w:rsidRPr="008E1CC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Министерстве просвещения Российской Федерации прошло первое заседание экспертной группы «Воспитательная работа в школе» при Межведомственной рабочей группе по вопросам воспитания детей и молодежи. Заседание провел глава ведомства Сергей Кравцов.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«Сегодня мы проводим первое заседание экспертной группы «Воспитательная работа в школе» при Межведомственной рабочей группе по вопросам воспитания детей и молодежи. Воспитание детей и молодежи является стратегическим приоритетом государственной политики. И наша экспертная группа создана с целью объединения усилий ключевых организаций в системе воспитания для решения вопросов повышения эффективности воспитательной работы в школе», – сказал Министр просвещения РФ.</w:t>
      </w:r>
    </w:p>
    <w:p w:rsidR="008E1CC1" w:rsidRDefault="004D18EC" w:rsidP="008E1CC1">
      <w:pPr>
        <w:pStyle w:val="ac"/>
        <w:shd w:val="clear" w:color="auto" w:fill="FFFFFF"/>
        <w:spacing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 xml:space="preserve">К задачам экспертной группы относятся: </w:t>
      </w:r>
    </w:p>
    <w:p w:rsidR="008E1CC1" w:rsidRDefault="004D18EC" w:rsidP="008E1CC1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 xml:space="preserve">планирование тематических мероприятий федерального уровня, развитие воспитательной среды в школе, </w:t>
      </w:r>
    </w:p>
    <w:p w:rsidR="008E1CC1" w:rsidRDefault="004D18EC" w:rsidP="008E1CC1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 xml:space="preserve">вовлечение родителей в воспитательную работу, </w:t>
      </w:r>
    </w:p>
    <w:p w:rsidR="008E1CC1" w:rsidRDefault="004D18EC" w:rsidP="008E1CC1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организация использования воспитательного контента</w:t>
      </w:r>
      <w:r w:rsidR="008E1CC1">
        <w:rPr>
          <w:b/>
          <w:color w:val="002060"/>
          <w:sz w:val="36"/>
          <w:szCs w:val="36"/>
        </w:rPr>
        <w:t>,</w:t>
      </w:r>
    </w:p>
    <w:p w:rsidR="008E1CC1" w:rsidRDefault="004D18EC" w:rsidP="008E1CC1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lastRenderedPageBreak/>
        <w:t xml:space="preserve">иные задачи, связанные с повышением эффективности воспитательной работы в школе. 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Заседания экспертной группы планируется проводить ежеквартально.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Сергей Кравцов обратил внимание, что одна из задач работы группы – снижение формализма в воспитательной работе. Он указал, что в Российской Федерации выстроена исчерпывающая нормативная база и подготовлено множество методических материалов по вопросам организации воспитательного процесса – и важно, чтобы образовательные организации использовали их неформально.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Министр просвещения подчеркнул, что работу по выстраиванию воспитательной деятельности необходимо вести совместно с директорами, чтобы они выступали союзниками ведомств и организаций в сфере воспитания.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Участниками заседания также стали начальник Департамента проектов и программ в сфере воспитания детей и юношества Управления Президента Российской Федерации по общественным проектам Ирина Плещева, председатель правления Общероссийского общественно-государственного движения детей и молодежи «Движение Первых» Герой России Артур Орлов и директор Международного детского центра «Артек» Константин Федоренко.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>Генеральный директор Российского общества «Знание» Максим Древаль остановился на организации просветительских мероприятий для детей, а также на методической поддержке регионов. Глава Росдетцентра Александр Кудряшов рассказал о ключевых аспектах развития воспитательной среды в образовательных организациях. Он отметил эффективную модель структуры в образовательной организации – штаб воспитательной работы, который функционирует в тесной связке с управленческой командой учреждения.</w:t>
      </w:r>
    </w:p>
    <w:p w:rsidR="004D18EC" w:rsidRPr="00E87280" w:rsidRDefault="004D18EC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E87280">
        <w:rPr>
          <w:b/>
          <w:color w:val="002060"/>
          <w:sz w:val="36"/>
          <w:szCs w:val="36"/>
        </w:rPr>
        <w:t xml:space="preserve">Кроме того, Александр Кудряшов акцентировал внимание на успешном развитии программы «Орлята России», </w:t>
      </w:r>
      <w:r w:rsidRPr="00E87280">
        <w:rPr>
          <w:b/>
          <w:color w:val="002060"/>
          <w:sz w:val="36"/>
          <w:szCs w:val="36"/>
        </w:rPr>
        <w:lastRenderedPageBreak/>
        <w:t>реализуемой Росдетцентром совместно с ВДЦ «Орленок» и Движением Первых при поддержке Минпросвещения.</w:t>
      </w:r>
    </w:p>
    <w:p w:rsidR="008E1CC1" w:rsidRPr="008E1CC1" w:rsidRDefault="00835FF2" w:rsidP="006F3959">
      <w:pPr>
        <w:pStyle w:val="2"/>
        <w:shd w:val="clear" w:color="auto" w:fill="FFFFFF"/>
        <w:spacing w:before="0"/>
        <w:jc w:val="both"/>
        <w:textAlignment w:val="baseline"/>
        <w:rPr>
          <w:b w:val="0"/>
          <w:color w:val="002060"/>
          <w:sz w:val="36"/>
          <w:szCs w:val="36"/>
        </w:rPr>
      </w:pPr>
      <w:r w:rsidRPr="00E8728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1F6D7A" w:rsidRPr="00E8728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8E1CC1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87280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AC31911" wp14:editId="49A55CE5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19</w:t>
      </w:r>
      <w:r w:rsidR="00AC778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– 20 февраля 2026 года 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сероссийско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совещани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е педагогов-психологов 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объединило руководителей центров психолого-педагогической, медицинской и социальной помощи и главных внештатных педагогов-психологов субъектов РФ.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8E1CC1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Совещание прошло 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Московском педагогическом государственном университете, Московском государственном психолого-педагогическом университете и Городском психолого-педагогическом центре столицы.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течение двух дней эксперты обсуд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или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эффективные методы повышения качества поддержки детей в учебных заведениях.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8E1CC1" w:rsidRPr="004C4ECD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Приветствие участникам направил глава ведомства Сергей Кравцов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: 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«Региональный или муниципальный центр в субъекте Российской Федерации является организационно-методической опорой, ключевым элементом модели психолого-педагогической помощи в системе образования, связующим звеном в организации психологических мероприятий при межведомственном взаимодействии, ресурсом для образовательных организаций»</w:t>
      </w:r>
    </w:p>
    <w:p w:rsidR="008E1CC1" w:rsidRPr="004C4ECD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пленарных заседаний, дискуссий и сессий участники отдельно удел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или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внимание подготовке кадров для работы в центрах психолого-педагогической, медицинской и социальной помощи и психолого-медико-педагогических комиссиях.</w:t>
      </w:r>
    </w:p>
    <w:p w:rsidR="008E1CC1" w:rsidRPr="004C4ECD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Представители Минпросвещения России и ведущие специалисты профильных организаций выступ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или</w:t>
      </w:r>
      <w:r w:rsidRPr="004C4ECD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экспертами совещания. </w:t>
      </w:r>
    </w:p>
    <w:p w:rsidR="00AC778E" w:rsidRPr="008E1CC1" w:rsidRDefault="00AC778E" w:rsidP="008E1CC1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Участники мероприятия обсуд</w:t>
      </w:r>
      <w:r w:rsidR="008E1CC1"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или</w:t>
      </w: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актуальные вопросы:</w:t>
      </w:r>
    </w:p>
    <w:p w:rsidR="008E1CC1" w:rsidRPr="008E1CC1" w:rsidRDefault="00AC778E" w:rsidP="008E1CC1">
      <w:pPr>
        <w:pStyle w:val="aa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организации деятельности центров;</w:t>
      </w:r>
      <w:r w:rsidR="008E1CC1"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8E1CC1" w:rsidRPr="008E1CC1" w:rsidRDefault="00AC778E" w:rsidP="008E1CC1">
      <w:pPr>
        <w:pStyle w:val="aa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совершенствования оказания психолого-педагогической помощи детям и их семьям в системе образования;</w:t>
      </w:r>
    </w:p>
    <w:p w:rsidR="00AC778E" w:rsidRPr="008E1CC1" w:rsidRDefault="00AC778E" w:rsidP="008E1CC1">
      <w:pPr>
        <w:pStyle w:val="aa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развития профессионального потенциала специалистов в данной сфере.</w:t>
      </w:r>
    </w:p>
    <w:p w:rsidR="006C1886" w:rsidRPr="00541029" w:rsidRDefault="008E1CC1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B4281D" w:rsidRDefault="00126CFB" w:rsidP="008E1CC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A14415" w:rsidRPr="0026623A" w:rsidRDefault="00A14415" w:rsidP="008E1CC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Default="00126CFB" w:rsidP="008E1CC1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59F1798E" wp14:editId="1FD1165A">
            <wp:extent cx="5917535" cy="2271275"/>
            <wp:effectExtent l="0" t="0" r="762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71" cy="227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B7" w:rsidRPr="001D76BF" w:rsidRDefault="00541029" w:rsidP="008E1CC1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54102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</w:t>
      </w:r>
      <w:r w:rsidR="0026623A"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7FF008D" wp14:editId="4CC4F046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6CB" w:rsidRPr="00E226CB">
        <w:rPr>
          <w:rFonts w:ascii="Montserrat" w:hAnsi="Montserrat"/>
          <w:color w:val="47443F"/>
          <w:sz w:val="30"/>
          <w:szCs w:val="30"/>
        </w:rPr>
        <w:t xml:space="preserve"> </w:t>
      </w:r>
      <w:r w:rsidR="001D76BF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19 февраля 2026 года </w:t>
      </w:r>
      <w:r w:rsidR="001D76BF" w:rsidRPr="001D76BF">
        <w:rPr>
          <w:rFonts w:ascii="Times New Roman" w:hAnsi="Times New Roman" w:cs="Times New Roman"/>
          <w:color w:val="002060"/>
          <w:sz w:val="36"/>
          <w:szCs w:val="36"/>
        </w:rPr>
        <w:t>в ИСМО им. В.С. Ледн</w:t>
      </w:r>
      <w:r w:rsidR="008E1CC1">
        <w:rPr>
          <w:rFonts w:ascii="Times New Roman" w:hAnsi="Times New Roman" w:cs="Times New Roman"/>
          <w:color w:val="002060"/>
          <w:sz w:val="36"/>
          <w:szCs w:val="36"/>
        </w:rPr>
        <w:t>ё</w:t>
      </w:r>
      <w:r w:rsidR="001D76BF" w:rsidRPr="001D76BF">
        <w:rPr>
          <w:rFonts w:ascii="Times New Roman" w:hAnsi="Times New Roman" w:cs="Times New Roman"/>
          <w:color w:val="002060"/>
          <w:sz w:val="36"/>
          <w:szCs w:val="36"/>
        </w:rPr>
        <w:t xml:space="preserve">ва состоялось рабочее совещание, запустившее </w:t>
      </w:r>
      <w:r w:rsidR="00616CB7" w:rsidRPr="001D76BF">
        <w:rPr>
          <w:rFonts w:ascii="Times New Roman" w:hAnsi="Times New Roman" w:cs="Times New Roman"/>
          <w:color w:val="002060"/>
          <w:sz w:val="36"/>
          <w:szCs w:val="36"/>
        </w:rPr>
        <w:t>процесс обновления ФРП по биологии для старшей школы</w:t>
      </w:r>
    </w:p>
    <w:p w:rsidR="00616CB7" w:rsidRPr="001D76BF" w:rsidRDefault="00616CB7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С целью приведения содержания учебного предмета «Биология» в соответствие с проектом обновленного ФГОС СОО, одобренным 3 февраля 2026 года</w:t>
      </w:r>
      <w:r w:rsidR="001D76BF">
        <w:rPr>
          <w:b/>
          <w:color w:val="002060"/>
          <w:sz w:val="36"/>
          <w:szCs w:val="36"/>
        </w:rPr>
        <w:t xml:space="preserve"> участники совещания </w:t>
      </w:r>
      <w:r w:rsidRPr="001D76BF">
        <w:rPr>
          <w:b/>
          <w:color w:val="002060"/>
          <w:sz w:val="36"/>
          <w:szCs w:val="36"/>
        </w:rPr>
        <w:t>обсудили актуализацию рабочих программ с учетом новых требований к образовательным результатам.</w:t>
      </w:r>
    </w:p>
    <w:p w:rsidR="00616CB7" w:rsidRPr="001D76BF" w:rsidRDefault="00616CB7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В мероприятии приняли участие ведущие эксперты в области биологического образования: сотрудники ИСМО им. В.С. Леднева, представители МПГУ, ГУП, МГУ имени М. В. Ломоносова, ФИПИ, РНИМУ им. Н. И. Пирогова и НИЦ эпидемиологии и микробиологии имени Н. Ф. Гамалеи. К дискуссии также присоединились авторы школьных учебников, издательство «Просвещение» и представители ассоциации учителей биологии России.</w:t>
      </w:r>
    </w:p>
    <w:p w:rsidR="00616CB7" w:rsidRPr="001D76BF" w:rsidRDefault="00616CB7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На совещании выступили д.п.н., профессор Владимир Васильевич Пасечник, лауреаты премии правительства Российской Федерации 2025 года в области образования д.п.н., профессор Александр Валентинович Теремов и к.п.н., профессор Рената Арменаковна Петросова.</w:t>
      </w:r>
    </w:p>
    <w:p w:rsidR="00616CB7" w:rsidRPr="001D76BF" w:rsidRDefault="00616CB7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lastRenderedPageBreak/>
        <w:t>Экспертное обсуждение затронуло вопрос расширения представлений о роли биологии в повседневной жизни человека и усиления формирования у школьников современной естественно-научной картины мира.</w:t>
      </w:r>
    </w:p>
    <w:p w:rsidR="00616CB7" w:rsidRPr="001D76BF" w:rsidRDefault="00616CB7" w:rsidP="008E1CC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В ходе совещания участники рассмотрели конкретные предложения по корректировке содержания ФРП и его соотношения с объемом часов на изучение биологии в старшей школе. Отдельное внимание было уделено вопросам взаимосвязи обновленных программ и содержания разрабатываемых государственных учебников по биологии (базового и углубленного уровней). Участники отметили, что синхронизация этих компонентов позволит оптимизировать работу учителей и сделать образовательный процесс более эффективным.</w:t>
      </w:r>
    </w:p>
    <w:p w:rsidR="00616CB7" w:rsidRPr="008E1CC1" w:rsidRDefault="00E226CB" w:rsidP="008E1CC1">
      <w:pPr>
        <w:pStyle w:val="2"/>
        <w:shd w:val="clear" w:color="auto" w:fill="FFFFFF"/>
        <w:spacing w:before="0"/>
        <w:textAlignment w:val="baseline"/>
        <w:rPr>
          <w:rFonts w:ascii="Montserrat" w:hAnsi="Montserrat"/>
          <w:color w:val="002060"/>
          <w:sz w:val="30"/>
          <w:szCs w:val="30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D0D2350" wp14:editId="6C1085E2">
            <wp:extent cx="420370" cy="35941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C05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616CB7" w:rsidRPr="008E1CC1">
        <w:rPr>
          <w:rFonts w:ascii="Montserrat" w:hAnsi="Montserrat"/>
          <w:color w:val="002060"/>
          <w:sz w:val="36"/>
          <w:szCs w:val="36"/>
        </w:rPr>
        <w:t>Итоги исторической среды ИСМО</w:t>
      </w:r>
    </w:p>
    <w:p w:rsidR="00616CB7" w:rsidRPr="008E1CC1" w:rsidRDefault="00616CB7" w:rsidP="008E1CC1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</w:rPr>
        <w:t>Как формировать исследовательские навыки у обучающихся?</w:t>
      </w:r>
    </w:p>
    <w:p w:rsidR="00616CB7" w:rsidRPr="008E1CC1" w:rsidRDefault="00616CB7" w:rsidP="008E1CC1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</w:rPr>
        <w:t>Каким образом школьный музей становится полноценным «соавтором» учителя при прохождении сложных тем по истории?</w:t>
      </w:r>
    </w:p>
    <w:p w:rsidR="00616CB7" w:rsidRPr="008E1CC1" w:rsidRDefault="00616CB7" w:rsidP="008E1CC1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1CC1">
        <w:rPr>
          <w:rFonts w:ascii="Times New Roman" w:hAnsi="Times New Roman" w:cs="Times New Roman"/>
          <w:b/>
          <w:color w:val="002060"/>
          <w:sz w:val="36"/>
          <w:szCs w:val="36"/>
        </w:rPr>
        <w:t>Когда музейный экспонат объясняет лучше, чем параграф?</w:t>
      </w:r>
    </w:p>
    <w:p w:rsidR="00616CB7" w:rsidRDefault="00616CB7" w:rsidP="00734214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655735" cy="3181350"/>
            <wp:effectExtent l="0" t="0" r="2540" b="0"/>
            <wp:docPr id="36" name="Рисунок 36" descr="https://xn--80aaacgihbhohg1dhchd0ahi72a.xn--p1ai/wp-content/uploads/2026/02/%D0%98%D0%A1%D0%A2%D0%9E%D0%A0%D0%98%D0%A7%D0%95%D0%A1%D0%9A%D0%90%D0%AF-%D0%A1%D0%A0%D0%95%D0%94%D0%90-45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80aaacgihbhohg1dhchd0ahi72a.xn--p1ai/wp-content/uploads/2026/02/%D0%98%D0%A1%D0%A2%D0%9E%D0%A0%D0%98%D0%A7%D0%95%D0%A1%D0%9A%D0%90%D0%AF-%D0%A1%D0%A0%D0%95%D0%94%D0%90-45-1024x57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18" cy="31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B7" w:rsidRPr="001D76BF" w:rsidRDefault="00616CB7" w:rsidP="0073421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lastRenderedPageBreak/>
        <w:t>Эти и другие вопросы обсудили в рамках исторической среды ИСМО, посвященной организации исследовательской и проектной деятельности по истории.</w:t>
      </w:r>
    </w:p>
    <w:p w:rsidR="00616CB7" w:rsidRDefault="00616CB7" w:rsidP="0073421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Смотрите </w:t>
      </w:r>
      <w:hyperlink r:id="rId16" w:tgtFrame="_blank" w:history="1">
        <w:r w:rsidRPr="001D76B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запись семинара</w:t>
        </w:r>
      </w:hyperlink>
      <w:r w:rsidRPr="001D76BF">
        <w:rPr>
          <w:b/>
          <w:color w:val="002060"/>
          <w:sz w:val="36"/>
          <w:szCs w:val="36"/>
        </w:rPr>
        <w:t xml:space="preserve">! </w:t>
      </w:r>
      <w:r w:rsidR="001D76BF">
        <w:rPr>
          <w:b/>
          <w:color w:val="002060"/>
          <w:sz w:val="36"/>
          <w:szCs w:val="36"/>
        </w:rPr>
        <w:t xml:space="preserve"> </w:t>
      </w:r>
    </w:p>
    <w:p w:rsidR="00734214" w:rsidRPr="001D76BF" w:rsidRDefault="00734214" w:rsidP="0073421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616CB7" w:rsidRDefault="002E2C05" w:rsidP="008E1CC1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 w:val="0"/>
          <w:color w:val="002060"/>
          <w:sz w:val="36"/>
          <w:szCs w:val="36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36A75D" wp14:editId="5FBF57ED">
            <wp:extent cx="420370" cy="35941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47443F"/>
          <w:sz w:val="30"/>
          <w:szCs w:val="30"/>
        </w:rPr>
        <w:t xml:space="preserve">  </w:t>
      </w:r>
      <w:r w:rsidR="001D76BF" w:rsidRPr="001D76BF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19 февраля 2026 года</w:t>
      </w:r>
      <w:r w:rsidR="001D76BF" w:rsidRPr="001D76BF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 xml:space="preserve"> </w:t>
      </w:r>
      <w:r w:rsidR="001D76BF" w:rsidRPr="001D76BF">
        <w:rPr>
          <w:rFonts w:ascii="Times New Roman" w:hAnsi="Times New Roman" w:cs="Times New Roman"/>
          <w:color w:val="002060"/>
          <w:sz w:val="36"/>
          <w:szCs w:val="36"/>
        </w:rPr>
        <w:t>состоялся «Учебный курс «История нашего края»: особенности обучения в 5 классе»</w:t>
      </w:r>
      <w:r w:rsidR="001D76BF">
        <w:rPr>
          <w:rFonts w:ascii="Times New Roman" w:hAnsi="Times New Roman" w:cs="Times New Roman"/>
          <w:b w:val="0"/>
          <w:color w:val="002060"/>
          <w:sz w:val="36"/>
          <w:szCs w:val="36"/>
        </w:rPr>
        <w:t xml:space="preserve"> </w:t>
      </w:r>
    </w:p>
    <w:p w:rsidR="001D76BF" w:rsidRPr="001D76BF" w:rsidRDefault="001D76BF" w:rsidP="008E1CC1">
      <w:pPr>
        <w:pStyle w:val="ac"/>
        <w:shd w:val="clear" w:color="auto" w:fill="FFFFFF"/>
        <w:spacing w:before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D76BF">
        <w:rPr>
          <w:b/>
          <w:color w:val="002060"/>
          <w:sz w:val="36"/>
          <w:szCs w:val="36"/>
        </w:rPr>
        <w:t>В ходе вебинара эксперты ИСМО им. В.С. Леднева</w:t>
      </w:r>
      <w:r>
        <w:rPr>
          <w:rStyle w:val="ab"/>
          <w:b w:val="0"/>
          <w:color w:val="002060"/>
          <w:sz w:val="36"/>
          <w:szCs w:val="36"/>
          <w:bdr w:val="none" w:sz="0" w:space="0" w:color="auto" w:frame="1"/>
        </w:rPr>
        <w:t xml:space="preserve"> </w:t>
      </w:r>
      <w:r w:rsidRPr="001D76BF">
        <w:rPr>
          <w:b/>
          <w:color w:val="002060"/>
          <w:sz w:val="36"/>
          <w:szCs w:val="36"/>
        </w:rPr>
        <w:t xml:space="preserve">ответили </w:t>
      </w:r>
      <w:r>
        <w:rPr>
          <w:b/>
          <w:color w:val="002060"/>
          <w:sz w:val="36"/>
          <w:szCs w:val="36"/>
        </w:rPr>
        <w:t>на следующие воспросы</w:t>
      </w:r>
    </w:p>
    <w:p w:rsidR="00616CB7" w:rsidRPr="001D76BF" w:rsidRDefault="00616CB7" w:rsidP="008E1CC1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76BF">
        <w:rPr>
          <w:rFonts w:ascii="Times New Roman" w:hAnsi="Times New Roman" w:cs="Times New Roman"/>
          <w:b/>
          <w:color w:val="002060"/>
          <w:sz w:val="36"/>
          <w:szCs w:val="36"/>
        </w:rPr>
        <w:t>На чем сделать акцент?</w:t>
      </w:r>
    </w:p>
    <w:p w:rsidR="00616CB7" w:rsidRPr="001D76BF" w:rsidRDefault="00616CB7" w:rsidP="008E1CC1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76BF">
        <w:rPr>
          <w:rFonts w:ascii="Times New Roman" w:hAnsi="Times New Roman" w:cs="Times New Roman"/>
          <w:b/>
          <w:color w:val="002060"/>
          <w:sz w:val="36"/>
          <w:szCs w:val="36"/>
        </w:rPr>
        <w:t>Как увлечь пятиклассников историей малой родины?</w:t>
      </w:r>
    </w:p>
    <w:p w:rsidR="00616CB7" w:rsidRDefault="00616CB7" w:rsidP="008E1CC1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76BF">
        <w:rPr>
          <w:rFonts w:ascii="Times New Roman" w:hAnsi="Times New Roman" w:cs="Times New Roman"/>
          <w:b/>
          <w:color w:val="002060"/>
          <w:sz w:val="36"/>
          <w:szCs w:val="36"/>
        </w:rPr>
        <w:t>Какие региональные особенности стоит учесть?</w:t>
      </w:r>
    </w:p>
    <w:p w:rsidR="00734214" w:rsidRPr="001D76BF" w:rsidRDefault="00734214" w:rsidP="00734214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16CB7" w:rsidRDefault="00616CB7" w:rsidP="00734214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661025" cy="3184327"/>
            <wp:effectExtent l="0" t="0" r="0" b="0"/>
            <wp:docPr id="34" name="Рисунок 34" descr="https://xn--80aaacgihbhohg1dhchd0ahi72a.xn--p1ai/wp-content/uploads/2026/02/%D0%9A%D0%BD%D0%B8%D0%B3%D0%B0-%D0%BA%D0%BE%D0%BF%D0%B8%D1%8F-45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80aaacgihbhohg1dhchd0ahi72a.xn--p1ai/wp-content/uploads/2026/02/%D0%9A%D0%BD%D0%B8%D0%B3%D0%B0-%D0%BA%D0%BE%D0%BF%D0%B8%D1%8F-45-1024x57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06" cy="31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B7" w:rsidRPr="001D76BF" w:rsidRDefault="004E06A8" w:rsidP="008E1CC1">
      <w:pPr>
        <w:pStyle w:val="ac"/>
        <w:shd w:val="clear" w:color="auto" w:fill="FFFFFF"/>
        <w:spacing w:before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8" w:tgtFrame="_blank" w:history="1">
        <w:r w:rsidR="00616CB7" w:rsidRPr="001D76B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Подключение по ссылке</w:t>
        </w:r>
      </w:hyperlink>
    </w:p>
    <w:p w:rsidR="00E226CB" w:rsidRDefault="00E226CB" w:rsidP="008E1CC1">
      <w:pPr>
        <w:pStyle w:val="ac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8443E"/>
        </w:rPr>
      </w:pPr>
    </w:p>
    <w:p w:rsidR="002E2C05" w:rsidRDefault="002E2C05" w:rsidP="008E1CC1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eastAsia="Times New Roman" w:hAnsi="Times New Roman" w:cs="Times New Roman"/>
          <w:b w:val="0"/>
          <w:color w:val="1F3864" w:themeColor="accent5" w:themeShade="80"/>
          <w:sz w:val="36"/>
          <w:szCs w:val="36"/>
          <w:lang w:eastAsia="ru-RU"/>
        </w:rPr>
      </w:pPr>
    </w:p>
    <w:p w:rsidR="00734214" w:rsidRDefault="00734214" w:rsidP="00734214">
      <w:pPr>
        <w:rPr>
          <w:lang w:eastAsia="ru-RU"/>
        </w:rPr>
      </w:pPr>
    </w:p>
    <w:p w:rsidR="00734214" w:rsidRDefault="00734214" w:rsidP="00734214">
      <w:pPr>
        <w:rPr>
          <w:lang w:eastAsia="ru-RU"/>
        </w:rPr>
      </w:pPr>
    </w:p>
    <w:p w:rsidR="00734214" w:rsidRDefault="00734214" w:rsidP="00734214">
      <w:pPr>
        <w:rPr>
          <w:lang w:eastAsia="ru-RU"/>
        </w:rPr>
      </w:pPr>
    </w:p>
    <w:p w:rsidR="00734214" w:rsidRDefault="00734214" w:rsidP="00734214">
      <w:pPr>
        <w:rPr>
          <w:lang w:eastAsia="ru-RU"/>
        </w:rPr>
      </w:pPr>
    </w:p>
    <w:p w:rsidR="00734214" w:rsidRDefault="00734214" w:rsidP="00734214">
      <w:pPr>
        <w:rPr>
          <w:lang w:eastAsia="ru-RU"/>
        </w:rPr>
      </w:pPr>
    </w:p>
    <w:p w:rsidR="006F3959" w:rsidRDefault="006F3959" w:rsidP="00734214">
      <w:pPr>
        <w:rPr>
          <w:lang w:eastAsia="ru-RU"/>
        </w:rPr>
      </w:pPr>
    </w:p>
    <w:p w:rsidR="00734214" w:rsidRPr="00734214" w:rsidRDefault="00734214" w:rsidP="00734214">
      <w:pPr>
        <w:rPr>
          <w:lang w:eastAsia="ru-RU"/>
        </w:rPr>
      </w:pPr>
    </w:p>
    <w:p w:rsidR="000A1DC7" w:rsidRDefault="00A579E1" w:rsidP="008E1CC1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8E1CC1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A579E1" w:rsidRPr="0074599B" w:rsidRDefault="000A1DC7" w:rsidP="008E1CC1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3156B0" wp14:editId="11E39A7C">
            <wp:extent cx="6340028" cy="25431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6350234" cy="254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6BF" w:rsidRDefault="00A579E1" w:rsidP="00734214">
      <w:pPr>
        <w:shd w:val="clear" w:color="auto" w:fill="F4F8FB"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00DE28" wp14:editId="2F575AA1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6138B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18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февраля 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2026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года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иналисты 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всероссийской 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олимпиады «Хранители русского языка» приступили к командным испытаниям в Москве 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в Государственном университете просвещения</w:t>
      </w:r>
      <w:r w:rsidR="0073421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. </w:t>
      </w:r>
      <w:r w:rsidR="001D76B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Олимпиада 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насыщен</w:t>
      </w:r>
      <w:r w:rsidR="00070E53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а</w:t>
      </w:r>
      <w:r w:rsidR="00616CB7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интеллектуальными испытаниями и творческими задачами. Педагоги и студенты, разделённые на команды, приступили к подготовке и защите коллективных проектов, накануне собрав необходимый материал в Доме Творчества Переделкино.</w:t>
      </w:r>
    </w:p>
    <w:p w:rsidR="001D76BF" w:rsidRDefault="00616CB7" w:rsidP="008E1CC1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Особую атмосферу финальному этапу олимпиады подарили те, для кого русское слово является профессией и призванием. Текст диктанта — первого конкурсного задания — для финалистов читали народный артист Российской Федерации, ректор Театрального института имени Б. Щукина </w:t>
      </w:r>
      <w:r w:rsidRPr="00E558D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Евгений Князев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и председатель ассоциации учителей русского языка и литературы Москвы, руководитель комиссии по разработке КИМ ЕГЭ и ОГЭ по русскому языку </w:t>
      </w:r>
      <w:r w:rsidRPr="00E558D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Роман Дощинский.</w:t>
      </w:r>
    </w:p>
    <w:p w:rsidR="001D76BF" w:rsidRDefault="00616CB7" w:rsidP="008E1CC1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>Евгений Князев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, обращаясь к участникам, подчеркнул неразрывную связь языка и национальной культуры. По его словам, русский язык является фундаментом, на котором строится всё культурное наследие страны, и его утрата неизбежно приведет к разрушению этого фундамента. Отдельно он обратился к профессии учителя, назвав ее сродни актёрской:</w:t>
      </w:r>
    </w:p>
    <w:p w:rsidR="001D76BF" w:rsidRDefault="00616CB7" w:rsidP="008E1CC1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>«Артист, который неинтересен, не будет удерживать внимание зрителя. Так и учитель: если он не может увлечь своим предметом, доносить материал ярко и живо, внимание детей будет потеряно».</w:t>
      </w:r>
    </w:p>
    <w:p w:rsidR="00616CB7" w:rsidRPr="00E558D0" w:rsidRDefault="00616CB7" w:rsidP="008E1CC1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 Евгений Князев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выразил глубокую признательность педагогам за их нелегкий труд, заметив, что именно учителя стоят у истоков любых больших открытий и достижений.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Pr="00E558D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Роман Дощинский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в своем обращении к участникам напомнил собравшимся об удивительной природе русского языка, который, при всем его величии и могуществе, хрупок и раним. Он подчеркнул, что, несмотря на все усилия государства, направленные на сохранение языковых норм и передачу их будущим поколениям в первозданном виде, ключевая роль в этом процессе принадлежит самому обществу. По мнению эксперта, именно от каждого из нас, от нашей ежедневной речевой культуры зависит, насколько язык останется живым и чистым. Поэтому финалистов олимпиады он по праву назвал теми самыми хранителями, на которых лежит особая миссия по защите родной речи.</w:t>
      </w:r>
    </w:p>
    <w:p w:rsidR="006138B7" w:rsidRDefault="006138B7" w:rsidP="008E1CC1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6138B7" w:rsidRDefault="006138B7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34214" w:rsidRDefault="00734214" w:rsidP="008E1CC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D649A" w:rsidRDefault="002746E6" w:rsidP="006138B7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6138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373159" cy="3019425"/>
            <wp:effectExtent l="171450" t="171450" r="170815" b="18097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75" cy="3038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558D0" w:rsidRDefault="001C77E9" w:rsidP="00E558D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noProof/>
          <w:lang w:eastAsia="ru-RU"/>
        </w:rPr>
        <w:drawing>
          <wp:inline distT="0" distB="0" distL="0" distR="0" wp14:anchorId="5605610B" wp14:editId="2768CB7D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17–18 февраля 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2026 года в Губернаторском лицее прошел Форум родителей выпускников. Он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объедин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ил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родителей выпускников 9-х и 11-х классов. Всего в мероприятии прин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яли</w:t>
      </w:r>
      <w:r w:rsidR="00E558D0"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участие более 600 человек – представителей родительских комитетов со всей Мурманской области. </w:t>
      </w:r>
    </w:p>
    <w:p w:rsidR="00E558D0" w:rsidRDefault="00E558D0" w:rsidP="00E558D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Проведение Форума особенно актуально в период активной подготовки к государственной итоговой аттестации и выбора дальнейшей образовательной траектории школьников. В 2026 году в Мурманской области насчитывается более 8 тысяч выпускников 9-х классов и около 3 тысяч выпускников 11-х классов.</w:t>
      </w:r>
    </w:p>
    <w:p w:rsidR="00E558D0" w:rsidRDefault="002B5DFB" w:rsidP="00E558D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«Президент Владимир Владимирович Путин отметил, что Мурманская область задает пример динамичного и поступательного развития другим арктическим регионам. И профессии, которые сегодня здесь востребованы, проекты, которые реализуются, могут дать шанс вашему ребенку быть успешным, счастливым и внести свой вклад в развитие нашей 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страны и российской Арктики. Для этого важно понимать, где, какую профессию получить и куда пойти работать. Это основная цель форума. Спасибо, что вы сегодня здесь. Это позволит принять правильное и взвешенное решение. Успехов вашим детям, они точно заслуживают счастливого будущего!» – сказал в видеообращении к участникам Форума губернатор Андрей Чибис.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В церемонии открытия приняли участие заместитель губернатора – министр развития Арктики и экономики Мурманской области Светлана Панфилова и вице-губернатор Ольга Вовк. Они рассказали о ключевых направлениях развития экономики Мурманской области, реализации инфраструктурных проектов, создании новых рабочих мест и потребности предприятий в квалифицированных кадрах, подчеркнув, что система образования региона выстраивается в тесной связке с запросами экономики Арктики.</w:t>
      </w:r>
    </w:p>
    <w:p w:rsidR="00E558D0" w:rsidRDefault="002B5DFB" w:rsidP="00E558D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Министр образования и науки Мурманской области Диана Кузнецова подробно остановилась на особенностях предстоящей приемной кампании, механизмах целевого обучения, мерах социальной поддержки студентов и возможностях, которые сегодня предоставляет система среднего профессионального образования региона. Особое внимание – модернизации колледжей, обновлению материально-технической базы и расширению перечня востребованных специальностей.</w:t>
      </w:r>
    </w:p>
    <w:p w:rsidR="00E558D0" w:rsidRDefault="002B5DFB" w:rsidP="00E558D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О развитии опорного вуза региона – Мурманского арктического университета – рассказал проректор по образовательной деятельности МАУ Дмитрий Нестеренко. Университет уже сегодня является основной кузницей кадров для ключевых отраслей экономики Кольского Заполярья и реализует подготовку специалистов по стратегически важным для Арктики направлениям, обеспечивая тесную интеграцию 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образования, науки и производства.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В рамках Форума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были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организованы экскурсии в колледжи региона, где проходили мастер-классы и практические занятия, позволяющие родителям увидеть возможности подготовки специалистов по различным направлениям. Кроме того, на Форуме работа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ли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тематические площадки крупных работодателей, заинтересованных в подготовке кадров на территории региона, среди которых «ФосАгро», «Норникель», «Новатэк», «Росатом», «ЕвроХим», СЗФК и Морской торговый порт «Лавна». Свои стенды 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представили 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Центр опережающей профессиональной подготовки региона, молодежные и патриотические объединения.</w:t>
      </w:r>
    </w:p>
    <w:p w:rsidR="002B5DFB" w:rsidRPr="0078346F" w:rsidRDefault="002B5DFB" w:rsidP="00E558D0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завершение первого дня Форума дня губернатор Андрей Чибис прове</w:t>
      </w:r>
      <w:r w:rsid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с участниками встречу в формате открытого диалога.</w:t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Pr="00E558D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</w:r>
      <w:r w:rsidR="0026623A" w:rsidRPr="00966B50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BFE8E34" wp14:editId="1FA2546F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63" w:rsidRPr="00966B50">
        <w:rPr>
          <w:color w:val="002060"/>
          <w:sz w:val="36"/>
          <w:szCs w:val="36"/>
        </w:rPr>
        <w:t xml:space="preserve"> 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t>В регионе продолжаются тренировочные мероприятия в рамках подготовки к государственной итоговой аттестации</w:t>
      </w:r>
    </w:p>
    <w:p w:rsidR="002B5DFB" w:rsidRPr="0078346F" w:rsidRDefault="002B5DFB" w:rsidP="00E558D0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18 февраля </w:t>
      </w:r>
      <w:r w:rsidR="00E558D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2026 года 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Мурманская область </w:t>
      </w:r>
      <w:r w:rsidR="00E558D0">
        <w:rPr>
          <w:rFonts w:ascii="Times New Roman" w:hAnsi="Times New Roman" w:cs="Times New Roman"/>
          <w:b/>
          <w:color w:val="002060"/>
          <w:sz w:val="36"/>
          <w:szCs w:val="36"/>
        </w:rPr>
        <w:t>в</w:t>
      </w:r>
      <w:r w:rsidR="00E558D0" w:rsidRPr="007834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рамках подготовки к государственной итоговой аттестации 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t>приняла участие во всероссийской апробации отечественного программного обеспечения Линукс «Альт Образование» при проведении ЕГЭ по географии, английскому языку (письменная и устная части) и информатике (КЕГЭ)</w:t>
      </w:r>
      <w:r w:rsidR="00E558D0" w:rsidRPr="00E558D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558D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br/>
        <w:t>«Апробация прошла без технических сбоев и нарушений. Такие тренировки позволяют подготовиться к переходу на отечественное программное обеспечение», – сообщила Диана Кузнецова, министр образования и науки Мурманской области.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br/>
        <w:t>Во всероссийском тренировочном мероприятии задействованы 28 пунктов проведения экзамена региона.</w:t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78346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Все процедуры от формирования планирования ЕГЭ до передачи экзаменационных материалов полностью выполнены.</w:t>
      </w:r>
    </w:p>
    <w:p w:rsidR="002B5DFB" w:rsidRPr="0078346F" w:rsidRDefault="002B5DFB" w:rsidP="0078346F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  <w:shd w:val="clear" w:color="auto" w:fill="FAFBFC"/>
        </w:rPr>
        <w:t xml:space="preserve"> </w:t>
      </w:r>
    </w:p>
    <w:p w:rsidR="00966B50" w:rsidRDefault="00966B50" w:rsidP="006138B7">
      <w:pPr>
        <w:spacing w:after="0" w:line="240" w:lineRule="auto"/>
        <w:jc w:val="center"/>
        <w:rPr>
          <w:rFonts w:ascii="Arial" w:hAnsi="Arial" w:cs="Arial"/>
          <w:color w:val="3B4256"/>
          <w:sz w:val="26"/>
          <w:szCs w:val="26"/>
          <w:shd w:val="clear" w:color="auto" w:fill="FAFBFC"/>
        </w:rPr>
      </w:pPr>
    </w:p>
    <w:p w:rsidR="00966B50" w:rsidRDefault="00966B50" w:rsidP="006138B7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D422B" w:rsidRPr="0074599B" w:rsidRDefault="00DD422B" w:rsidP="00DD42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ЦНППМ </w:t>
      </w: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DD422B" w:rsidRDefault="00DD422B" w:rsidP="00DD42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966B50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5A624897" wp14:editId="07879F40">
            <wp:extent cx="422910" cy="362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18 февраля 2026 года в рамках реализации национального проекта «Молодежь и дети» Центр непрерывного повышения профессионального мастерства ГАУДПО МО «Институт развития образования» провел региональный вебинар «Проблемное обучение как инструмент развития критического мышления: практика на уроках физики, химии, математики и биологии, информатики». В работе вебинара приняли участие 54 педагога образовательных организаций Мурманской области из 10 муниципалитетов: г. Апатиты, ЗАТО Видяево, ЗАТО Заозерск, г. Полярные Зори, ЗАТО г. Североморск, Кольского муниципального округа, г. Мончегорска, г. Мурманска, г. Оленегорска, Печенгского муниципального округа. Гостями мероприятия стали педагоги Новгородской области.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В ходе вебинара участники обсудили: механизмы включения проблемных ситуаций в уроки физики, химии, математики, биологии и информатики; приёмы технологии развития критического мышления, адаптированные к предметной специфике; критерии оценки сформированности метапредметных компетенций обучающихся, цифровые инструменты, поддерживающие проблемное обучение (симуляторы, онлайн</w:t>
      </w: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noBreakHyphen/>
        <w:t xml:space="preserve">лаборатории, платформы для коллаборации). Спикеры представили кейсы из практики профильных инженерных классов; примеры межпредметных проектов, объединяющих физику, информатику и математику; алгоритмы разработки проблемных задач для разных возрастных групп. Вебинар подтвердил: </w:t>
      </w: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>национальный проект «Молодёжь и дети» становится действенной площадкой для трансфера педагогических инноваций.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Запись вебинара можно посмотреть в Цифровом кабинете учителя. Доступ можно получить при оформлении заявки на индивидуальный образовательный маршрут </w:t>
      </w:r>
      <w:hyperlink r:id="rId22" w:history="1">
        <w:r w:rsidRPr="006F3959">
          <w:rPr>
            <w:rStyle w:val="a7"/>
            <w:rFonts w:ascii="Times New Roman" w:hAnsi="Times New Roman" w:cs="Times New Roman"/>
            <w:b/>
            <w:bCs/>
            <w:sz w:val="36"/>
            <w:szCs w:val="36"/>
          </w:rPr>
          <w:t>https://forms.yandex.ru/cloud/6719f55690fa7b799f274ac5/</w:t>
        </w:r>
      </w:hyperlink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Для совершенствования профессиональных компетенций педагогов ЦНППМ разработал методические SCORM-пакеты. Изучить их можно при оформлении заявки на индивидуальный образовательный маршрут </w:t>
      </w:r>
      <w:hyperlink r:id="rId23" w:history="1">
        <w:r w:rsidRPr="006F3959">
          <w:rPr>
            <w:rStyle w:val="a7"/>
            <w:rFonts w:ascii="Times New Roman" w:hAnsi="Times New Roman" w:cs="Times New Roman"/>
            <w:b/>
            <w:bCs/>
            <w:sz w:val="36"/>
            <w:szCs w:val="36"/>
          </w:rPr>
          <w:t>https://forms.yandex.ru/cloud/6719f55690fa7b799f274ac5/</w:t>
        </w:r>
      </w:hyperlink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Руководитель вебинара: Цыганкова Наталья Сергеевна, директор ЦНППМ ГАУДПО МО «ИРО»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966B50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4BEE0FD3" wp14:editId="06E1ECFE">
            <wp:extent cx="422910" cy="36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19 февраля 2026 года Центр непрерывного повышения профессионального мастерства ГАУДПО МО «Институт развития образования» провел мастер-класс «Типология и методология решения неравенств: равносильные преобразования, метод интервалов, метод рационализации». В работе мастер-класса приняли участие 40 педагогов образовательных организаций Мурманской области из 9 муниципалитетов: г. Апатиты, ЗАТО г. Североморск, ЗАТО Заозерск, Кандалакшского муниципального округа, Кольского муниципального округа, г. Мурманска, г. Оленегорска, Печенгского муниципального округа, г. Полярные Зори.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>В рамках программы слушатели ознакомились с практическими кейсами, включающими анализ типовых задач, и получили методические рекомендации, способствующие эффективному формированию у обучающихся навыков решения неравенств.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Запись мастер-класса можно посмотреть в Цифровом кабинете учителя, доступ к которому предоставляется при оформлении заявки на индивидуальный образовательный маршрут https://forms.yandex.ru/cloud/6719f55690fa7b799f274ac5/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Для совершенствования профессиональных компетенций педагогов ЦНППМ разработал методические SCORM-пакеты. Изучить их можно при оформлении заявки на индивидуальный образовательный маршрут https://forms.yandex.ru/cloud/6719f55690fa7b799f274ac5/.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Pr="006F3959" w:rsidRDefault="006F3959" w:rsidP="006F39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6F395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Руководитель мастер-класса: Цыганкова Наталья Сергеевна, директор ЦНППМ ГАУДПО МО «ИРО»</w:t>
      </w: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6F3959" w:rsidRDefault="00DD422B" w:rsidP="004E2F5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7FA82B5" wp14:editId="00751B52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3959"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20 февраля 2026 года в г. Оленегорске завершился конкурс «Лидер образования-2025»!</w:t>
      </w:r>
    </w:p>
    <w:p w:rsidR="006F3959" w:rsidRPr="006F3959" w:rsidRDefault="006F3959" w:rsidP="004E2F50">
      <w:pPr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F3959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Директор ЦНППМ ГАУДПО МО ИРО Цыганкова Наталья Сергеевна приняла участие в заключительном этапе конкурса в качестве члена независимого жюри. </w:t>
      </w:r>
    </w:p>
    <w:p w:rsidR="004E2F50" w:rsidRPr="004E2F50" w:rsidRDefault="004E2F50" w:rsidP="004E2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Победу в творческом конкурсе «Арктический вектор: образование для устойчивого развития» жюри втор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ой год подряд присудило 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МБОУ ООШ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№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7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.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 Победитель получил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lastRenderedPageBreak/>
        <w:t>также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сертификат 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на 1 миллион рублей от Администрации города 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Оленегорска 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на преображение пространства в учреждении и </w:t>
      </w:r>
      <w:r w:rsidR="006F3959"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сертификат </w:t>
      </w:r>
      <w:r w:rsidR="006F3959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150 тысяч рублей 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от компании «СТС»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.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</w:p>
    <w:p w:rsidR="004E2F50" w:rsidRPr="004E2F50" w:rsidRDefault="004E2F50" w:rsidP="004E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</w:t>
      </w:r>
      <w:r w:rsidRPr="004E2F50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0E5AD827" wp14:editId="4E230BCF">
                <wp:extent cx="304800" cy="304800"/>
                <wp:effectExtent l="0" t="0" r="0" b="0"/>
                <wp:docPr id="26" name="Прямоугольник 26" descr="data:image/gif;base64,R0lGODlhAQABAAD/ACwAAAAAAQABAAACADs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03924" id="Прямоугольник 26" o:spid="_x0000_s1026" alt="data:image/gif;base64,R0lGODlhAQABAAD/ACwAAAAAAQABAAACADs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MEqvA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Итоги конкурса педагогического мастерства «Лидер образования» следующие:</w:t>
      </w:r>
    </w:p>
    <w:p w:rsidR="004E2F50" w:rsidRPr="004E2F50" w:rsidRDefault="004E2F50" w:rsidP="004E2F50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noProof/>
          <w:lang w:eastAsia="ru-RU"/>
        </w:rPr>
        <mc:AlternateContent>
          <mc:Choice Requires="wps">
            <w:drawing>
              <wp:inline distT="0" distB="0" distL="0" distR="0" wp14:anchorId="3188F485" wp14:editId="6E195081">
                <wp:extent cx="304800" cy="304800"/>
                <wp:effectExtent l="0" t="0" r="0" b="0"/>
                <wp:docPr id="25" name="Прямоугольник 25" descr="data:image/gif;base64,R0lGODlhAQABAAD/ACwAAAAAAQABAAACADs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CB686" id="Прямоугольник 25" o:spid="_x0000_s1026" alt="data:image/gif;base64,R0lGODlhAQABAAD/ACwAAAAAAQABAAACADs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4R+kc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«Воспитатель года»: Екатерина Сидорчук (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МБДОУ 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№15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);</w:t>
      </w:r>
    </w:p>
    <w:p w:rsidR="004E2F50" w:rsidRPr="004E2F50" w:rsidRDefault="004E2F50" w:rsidP="004E2F50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noProof/>
          <w:lang w:eastAsia="ru-RU"/>
        </w:rPr>
        <mc:AlternateContent>
          <mc:Choice Requires="wps">
            <w:drawing>
              <wp:inline distT="0" distB="0" distL="0" distR="0" wp14:anchorId="5C325BEC" wp14:editId="12FD5EB4">
                <wp:extent cx="304800" cy="304800"/>
                <wp:effectExtent l="0" t="0" r="0" b="0"/>
                <wp:docPr id="24" name="Прямоугольник 24" descr="data:image/gif;base64,R0lGODlhAQABAAD/ACwAAAAAAQABAAACADs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80E33" id="Прямоугольник 24" o:spid="_x0000_s1026" alt="data:image/gif;base64,R0lGODlhAQABAAD/ACwAAAAAAQABAAACADs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R3KKg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«Учитель года»: Ангелина Дегтева (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МБОУ СОШ 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№ 4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) и Юлия Коновалик (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МБОУ ООШ №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7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). Конкурсантки набрали одинаковое количество баллов и разделили между собой победу в номинации;</w:t>
      </w:r>
    </w:p>
    <w:p w:rsidR="004E2F50" w:rsidRPr="004E2F50" w:rsidRDefault="004E2F50" w:rsidP="004E2F50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noProof/>
          <w:lang w:eastAsia="ru-RU"/>
        </w:rPr>
        <mc:AlternateContent>
          <mc:Choice Requires="wps">
            <w:drawing>
              <wp:inline distT="0" distB="0" distL="0" distR="0" wp14:anchorId="1D26DD6F" wp14:editId="7709AE15">
                <wp:extent cx="304800" cy="304800"/>
                <wp:effectExtent l="0" t="0" r="0" b="0"/>
                <wp:docPr id="23" name="Прямоугольник 23" descr="data:image/gif;base64,R0lGODlhAQABAAD/ACwAAAAAAQABAAACADs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98DF6" id="Прямоугольник 23" o:spid="_x0000_s1026" alt="data:image/gif;base64,R0lGODlhAQABAAD/ACwAAAAAAQABAAACADs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U9K/I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«Педагогический триумф»: Екатерина Гончар (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МБДОУ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№ 6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);</w:t>
      </w:r>
    </w:p>
    <w:p w:rsidR="004E2F50" w:rsidRPr="004E2F50" w:rsidRDefault="004E2F50" w:rsidP="004E2F50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E2F50">
        <w:rPr>
          <w:noProof/>
          <w:lang w:eastAsia="ru-RU"/>
        </w:rPr>
        <mc:AlternateContent>
          <mc:Choice Requires="wps">
            <w:drawing>
              <wp:inline distT="0" distB="0" distL="0" distR="0" wp14:anchorId="496855C3" wp14:editId="42AEF6AD">
                <wp:extent cx="304800" cy="304800"/>
                <wp:effectExtent l="0" t="0" r="0" b="0"/>
                <wp:docPr id="20" name="Прямоугольник 20" descr="data:image/gif;base64,R0lGODlhAQABAAD/ACwAAAAAAQABAAACADs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688E9" id="Прямоугольник 20" o:spid="_x0000_s1026" alt="data:image/gif;base64,R0lGODlhAQABAAD/ACwAAAAAAQABAAACADs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goe0U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«Сердце отдаю детям»: Софья Журавлёва (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МУ ДО «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Центр внешкольной работы</w:t>
      </w:r>
      <w:r w:rsidR="0078346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»</w:t>
      </w:r>
      <w:r w:rsidRPr="004E2F50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).</w:t>
      </w:r>
    </w:p>
    <w:p w:rsidR="004E2F50" w:rsidRPr="004E2F50" w:rsidRDefault="004E2F50" w:rsidP="004E2F50">
      <w:pPr>
        <w:shd w:val="clear" w:color="auto" w:fill="FFFFFF"/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DD422B" w:rsidRDefault="00DD422B" w:rsidP="00DD422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278875F" wp14:editId="44EE3E63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EDB">
        <w:t xml:space="preserve"> </w:t>
      </w:r>
      <w:r w:rsidR="0073421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С </w:t>
      </w:r>
      <w:r w:rsidR="00AD0A3F">
        <w:rPr>
          <w:rFonts w:ascii="Times New Roman" w:hAnsi="Times New Roman" w:cs="Times New Roman"/>
          <w:b/>
          <w:color w:val="002060"/>
          <w:sz w:val="36"/>
          <w:szCs w:val="36"/>
        </w:rPr>
        <w:t>16 по 20 февраля 2026 года с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отрудники ЦНППМ </w:t>
      </w:r>
      <w:r w:rsidR="00AD0A3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разработали </w:t>
      </w:r>
      <w:r w:rsidR="007834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41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индивидуальн</w:t>
      </w:r>
      <w:r w:rsidR="0078346F">
        <w:rPr>
          <w:rFonts w:ascii="Times New Roman" w:hAnsi="Times New Roman" w:cs="Times New Roman"/>
          <w:b/>
          <w:color w:val="002060"/>
          <w:sz w:val="36"/>
          <w:szCs w:val="36"/>
        </w:rPr>
        <w:t>ый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образовательны</w:t>
      </w:r>
      <w:r w:rsidR="0078346F">
        <w:rPr>
          <w:rFonts w:ascii="Times New Roman" w:hAnsi="Times New Roman" w:cs="Times New Roman"/>
          <w:b/>
          <w:color w:val="002060"/>
          <w:sz w:val="36"/>
          <w:szCs w:val="36"/>
        </w:rPr>
        <w:t>й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маршрут для педагогов Мурманской области с целью совершенствования их профессиональных компетенций.</w:t>
      </w:r>
    </w:p>
    <w:p w:rsidR="00734214" w:rsidRDefault="00734214" w:rsidP="00DD422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34214" w:rsidRPr="004C327D" w:rsidRDefault="00734214" w:rsidP="00DD422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F3959" w:rsidRDefault="006F3959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D422B" w:rsidRPr="0074599B" w:rsidRDefault="00DD422B" w:rsidP="006F3959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p w:rsidR="00825664" w:rsidRPr="0074599B" w:rsidRDefault="00825664" w:rsidP="006138B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6A8" w:rsidRDefault="004E06A8" w:rsidP="00825664">
      <w:pPr>
        <w:spacing w:after="0" w:line="240" w:lineRule="auto"/>
      </w:pPr>
      <w:r>
        <w:separator/>
      </w:r>
    </w:p>
  </w:endnote>
  <w:endnote w:type="continuationSeparator" w:id="0">
    <w:p w:rsidR="004E06A8" w:rsidRDefault="004E06A8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6A8" w:rsidRDefault="004E06A8" w:rsidP="00825664">
      <w:pPr>
        <w:spacing w:after="0" w:line="240" w:lineRule="auto"/>
      </w:pPr>
      <w:r>
        <w:separator/>
      </w:r>
    </w:p>
  </w:footnote>
  <w:footnote w:type="continuationSeparator" w:id="0">
    <w:p w:rsidR="004E06A8" w:rsidRDefault="004E06A8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🔹" style="width:11.8pt;height:11.8pt;visibility:visible;mso-wrap-style:square" o:bullet="t">
        <v:imagedata r:id="rId1" o:title="🔹"/>
      </v:shape>
    </w:pict>
  </w:numPicBullet>
  <w:numPicBullet w:numPicBulletId="1">
    <w:pict>
      <v:shape id="_x0000_i1050" type="#_x0000_t75" style="width:39.2pt;height:39.2pt;visibility:visible;mso-wrap-style:square" o:bullet="t">
        <v:imagedata r:id="rId2" o:title="mark_5370554" croptop="7699f" cropbottom="7678f" cropleft="2780f" cropright="3926f"/>
      </v:shape>
    </w:pict>
  </w:numPicBullet>
  <w:abstractNum w:abstractNumId="0" w15:restartNumberingAfterBreak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57AED"/>
    <w:multiLevelType w:val="hybridMultilevel"/>
    <w:tmpl w:val="6C2C57C4"/>
    <w:lvl w:ilvl="0" w:tplc="32600A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67308"/>
    <w:multiLevelType w:val="hybridMultilevel"/>
    <w:tmpl w:val="B68E111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5782C"/>
    <w:multiLevelType w:val="hybridMultilevel"/>
    <w:tmpl w:val="11A8B2A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124F1"/>
    <w:multiLevelType w:val="hybridMultilevel"/>
    <w:tmpl w:val="D3B67EC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20569"/>
    <w:multiLevelType w:val="multilevel"/>
    <w:tmpl w:val="6A1AF0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E72C2B"/>
    <w:multiLevelType w:val="multilevel"/>
    <w:tmpl w:val="4EB8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B13899"/>
    <w:multiLevelType w:val="hybridMultilevel"/>
    <w:tmpl w:val="F07C548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A0F10"/>
    <w:multiLevelType w:val="multilevel"/>
    <w:tmpl w:val="093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C842CA"/>
    <w:multiLevelType w:val="multilevel"/>
    <w:tmpl w:val="F42E42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EB5FCB"/>
    <w:multiLevelType w:val="hybridMultilevel"/>
    <w:tmpl w:val="75D4D9CC"/>
    <w:lvl w:ilvl="0" w:tplc="32600A0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041260F"/>
    <w:multiLevelType w:val="multilevel"/>
    <w:tmpl w:val="A83C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3A35C1"/>
    <w:multiLevelType w:val="hybridMultilevel"/>
    <w:tmpl w:val="E57433D8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8787B"/>
    <w:multiLevelType w:val="hybridMultilevel"/>
    <w:tmpl w:val="CC1E1F92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9D7FAE"/>
    <w:multiLevelType w:val="multilevel"/>
    <w:tmpl w:val="1D18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3E42277"/>
    <w:multiLevelType w:val="multilevel"/>
    <w:tmpl w:val="C1D47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C97B33"/>
    <w:multiLevelType w:val="hybridMultilevel"/>
    <w:tmpl w:val="382C627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F94D7C"/>
    <w:multiLevelType w:val="hybridMultilevel"/>
    <w:tmpl w:val="BD5880C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2C7332"/>
    <w:multiLevelType w:val="multilevel"/>
    <w:tmpl w:val="09E263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32D710C"/>
    <w:multiLevelType w:val="multilevel"/>
    <w:tmpl w:val="41A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2D7EAD"/>
    <w:multiLevelType w:val="multilevel"/>
    <w:tmpl w:val="1EF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3B69EF"/>
    <w:multiLevelType w:val="multilevel"/>
    <w:tmpl w:val="6E36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675F65"/>
    <w:multiLevelType w:val="hybridMultilevel"/>
    <w:tmpl w:val="EC4CB6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1162561"/>
    <w:multiLevelType w:val="multilevel"/>
    <w:tmpl w:val="601EC6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337F5C"/>
    <w:multiLevelType w:val="multilevel"/>
    <w:tmpl w:val="7012CB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348607C"/>
    <w:multiLevelType w:val="multilevel"/>
    <w:tmpl w:val="5D9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CE37D5"/>
    <w:multiLevelType w:val="hybridMultilevel"/>
    <w:tmpl w:val="65BA064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3E235C"/>
    <w:multiLevelType w:val="hybridMultilevel"/>
    <w:tmpl w:val="4EE2B260"/>
    <w:lvl w:ilvl="0" w:tplc="32600A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D72548B"/>
    <w:multiLevelType w:val="multilevel"/>
    <w:tmpl w:val="5EF6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31D0CE7"/>
    <w:multiLevelType w:val="multilevel"/>
    <w:tmpl w:val="560C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795337"/>
    <w:multiLevelType w:val="multilevel"/>
    <w:tmpl w:val="9C6676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2D287D"/>
    <w:multiLevelType w:val="multilevel"/>
    <w:tmpl w:val="21C4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0A96483"/>
    <w:multiLevelType w:val="hybridMultilevel"/>
    <w:tmpl w:val="A7307614"/>
    <w:lvl w:ilvl="0" w:tplc="51CEC9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26C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28EE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6462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8A5C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E84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7624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A6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2783DEE"/>
    <w:multiLevelType w:val="multilevel"/>
    <w:tmpl w:val="0EA0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1D6E1A"/>
    <w:multiLevelType w:val="multilevel"/>
    <w:tmpl w:val="5ED2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3" w15:restartNumberingAfterBreak="0">
    <w:nsid w:val="7ACD6451"/>
    <w:multiLevelType w:val="hybridMultilevel"/>
    <w:tmpl w:val="642A1D9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8F6527"/>
    <w:multiLevelType w:val="hybridMultilevel"/>
    <w:tmpl w:val="95487F9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2"/>
  </w:num>
  <w:num w:numId="4">
    <w:abstractNumId w:val="16"/>
  </w:num>
  <w:num w:numId="5">
    <w:abstractNumId w:val="2"/>
  </w:num>
  <w:num w:numId="6">
    <w:abstractNumId w:val="21"/>
  </w:num>
  <w:num w:numId="7">
    <w:abstractNumId w:val="0"/>
  </w:num>
  <w:num w:numId="8">
    <w:abstractNumId w:val="33"/>
  </w:num>
  <w:num w:numId="9">
    <w:abstractNumId w:val="7"/>
  </w:num>
  <w:num w:numId="10">
    <w:abstractNumId w:val="15"/>
  </w:num>
  <w:num w:numId="11">
    <w:abstractNumId w:val="35"/>
  </w:num>
  <w:num w:numId="12">
    <w:abstractNumId w:val="10"/>
  </w:num>
  <w:num w:numId="13">
    <w:abstractNumId w:val="31"/>
  </w:num>
  <w:num w:numId="14">
    <w:abstractNumId w:val="39"/>
  </w:num>
  <w:num w:numId="15">
    <w:abstractNumId w:val="3"/>
  </w:num>
  <w:num w:numId="16">
    <w:abstractNumId w:val="22"/>
  </w:num>
  <w:num w:numId="17">
    <w:abstractNumId w:val="9"/>
  </w:num>
  <w:num w:numId="18">
    <w:abstractNumId w:val="44"/>
  </w:num>
  <w:num w:numId="19">
    <w:abstractNumId w:val="27"/>
  </w:num>
  <w:num w:numId="20">
    <w:abstractNumId w:val="41"/>
  </w:num>
  <w:num w:numId="21">
    <w:abstractNumId w:val="36"/>
  </w:num>
  <w:num w:numId="22">
    <w:abstractNumId w:val="8"/>
  </w:num>
  <w:num w:numId="23">
    <w:abstractNumId w:val="26"/>
  </w:num>
  <w:num w:numId="24">
    <w:abstractNumId w:val="20"/>
  </w:num>
  <w:num w:numId="25">
    <w:abstractNumId w:val="28"/>
  </w:num>
  <w:num w:numId="26">
    <w:abstractNumId w:val="1"/>
  </w:num>
  <w:num w:numId="27">
    <w:abstractNumId w:val="23"/>
  </w:num>
  <w:num w:numId="28">
    <w:abstractNumId w:val="13"/>
  </w:num>
  <w:num w:numId="29">
    <w:abstractNumId w:val="37"/>
  </w:num>
  <w:num w:numId="30">
    <w:abstractNumId w:val="6"/>
  </w:num>
  <w:num w:numId="31">
    <w:abstractNumId w:val="29"/>
  </w:num>
  <w:num w:numId="32">
    <w:abstractNumId w:val="43"/>
  </w:num>
  <w:num w:numId="33">
    <w:abstractNumId w:val="5"/>
  </w:num>
  <w:num w:numId="34">
    <w:abstractNumId w:val="32"/>
  </w:num>
  <w:num w:numId="35">
    <w:abstractNumId w:val="34"/>
  </w:num>
  <w:num w:numId="36">
    <w:abstractNumId w:val="40"/>
  </w:num>
  <w:num w:numId="37">
    <w:abstractNumId w:val="25"/>
  </w:num>
  <w:num w:numId="38">
    <w:abstractNumId w:val="19"/>
  </w:num>
  <w:num w:numId="39">
    <w:abstractNumId w:val="38"/>
  </w:num>
  <w:num w:numId="40">
    <w:abstractNumId w:val="18"/>
  </w:num>
  <w:num w:numId="41">
    <w:abstractNumId w:val="17"/>
  </w:num>
  <w:num w:numId="42">
    <w:abstractNumId w:val="24"/>
  </w:num>
  <w:num w:numId="43">
    <w:abstractNumId w:val="30"/>
  </w:num>
  <w:num w:numId="44">
    <w:abstractNumId w:val="4"/>
  </w:num>
  <w:num w:numId="4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E53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D76BF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5DFB"/>
    <w:rsid w:val="002B6081"/>
    <w:rsid w:val="002B66F1"/>
    <w:rsid w:val="002B6ABD"/>
    <w:rsid w:val="002B724F"/>
    <w:rsid w:val="002B7AD7"/>
    <w:rsid w:val="002B7D6C"/>
    <w:rsid w:val="002C0488"/>
    <w:rsid w:val="002C19A9"/>
    <w:rsid w:val="002C2E03"/>
    <w:rsid w:val="002C41BF"/>
    <w:rsid w:val="002D013B"/>
    <w:rsid w:val="002D0C4C"/>
    <w:rsid w:val="002D452F"/>
    <w:rsid w:val="002D45DC"/>
    <w:rsid w:val="002D568E"/>
    <w:rsid w:val="002E1873"/>
    <w:rsid w:val="002E2C05"/>
    <w:rsid w:val="002E4461"/>
    <w:rsid w:val="002E6BAB"/>
    <w:rsid w:val="002F4622"/>
    <w:rsid w:val="002F595F"/>
    <w:rsid w:val="002F6277"/>
    <w:rsid w:val="00302166"/>
    <w:rsid w:val="00302E3A"/>
    <w:rsid w:val="00304671"/>
    <w:rsid w:val="003065C3"/>
    <w:rsid w:val="00310337"/>
    <w:rsid w:val="003103F4"/>
    <w:rsid w:val="0031260F"/>
    <w:rsid w:val="00313390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CD"/>
    <w:rsid w:val="004C4ED7"/>
    <w:rsid w:val="004D188E"/>
    <w:rsid w:val="004D18EC"/>
    <w:rsid w:val="004D1AE1"/>
    <w:rsid w:val="004D31EA"/>
    <w:rsid w:val="004E06A8"/>
    <w:rsid w:val="004E09A9"/>
    <w:rsid w:val="004E2F50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138B7"/>
    <w:rsid w:val="00616CB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959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26181"/>
    <w:rsid w:val="00733247"/>
    <w:rsid w:val="00734214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346F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1CC1"/>
    <w:rsid w:val="008E680B"/>
    <w:rsid w:val="008E6E16"/>
    <w:rsid w:val="008E770B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415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C778E"/>
    <w:rsid w:val="00AD0A3F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2671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422B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07986"/>
    <w:rsid w:val="00E131BF"/>
    <w:rsid w:val="00E15590"/>
    <w:rsid w:val="00E17E49"/>
    <w:rsid w:val="00E210A7"/>
    <w:rsid w:val="00E226CB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58D0"/>
    <w:rsid w:val="00E561FE"/>
    <w:rsid w:val="00E56517"/>
    <w:rsid w:val="00E61E6B"/>
    <w:rsid w:val="00E62177"/>
    <w:rsid w:val="00E65B8C"/>
    <w:rsid w:val="00E672AA"/>
    <w:rsid w:val="00E73E58"/>
    <w:rsid w:val="00E86D38"/>
    <w:rsid w:val="00E87280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2E9A2"/>
  <w15:docId w15:val="{81599FE6-9998-4430-9F0A-91586F23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59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7107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3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492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499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5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44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43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8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4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5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76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378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4940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5123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5562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648590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014490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8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7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3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2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3553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5211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1048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0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8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6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9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82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9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173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7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1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00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93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18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591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682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62636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63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39723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83353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57082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7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7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vkvideo.ru/video-215962627_45624085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video.ru/video-215962627_456240845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forms.yandex.ru/cloud/6719f55690fa7b799f274ac5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forms.yandex.ru/cloud/6719f55690fa7b799f274ac5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0231E-12FA-46CD-A974-CE11550D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2026-02-24T12:46:00Z</dcterms:created>
  <dcterms:modified xsi:type="dcterms:W3CDTF">2026-02-24T12:46:00Z</dcterms:modified>
</cp:coreProperties>
</file>