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  <w:r w:rsidRPr="001C7707">
        <w:rPr>
          <w:sz w:val="28"/>
          <w:szCs w:val="28"/>
        </w:rPr>
        <w:t xml:space="preserve">Приложение № 1 </w:t>
      </w:r>
    </w:p>
    <w:p w:rsidR="00452D01" w:rsidRPr="001C7707" w:rsidRDefault="00452D01" w:rsidP="00452D01">
      <w:pPr>
        <w:contextualSpacing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 xml:space="preserve">                                                                                                                   К приказу</w:t>
      </w: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contextualSpacing/>
        <w:jc w:val="right"/>
        <w:rPr>
          <w:sz w:val="28"/>
          <w:szCs w:val="28"/>
        </w:rPr>
      </w:pPr>
    </w:p>
    <w:p w:rsidR="00452D01" w:rsidRPr="001C7707" w:rsidRDefault="00452D01" w:rsidP="00452D01">
      <w:pPr>
        <w:ind w:hanging="426"/>
        <w:contextualSpacing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>ТИПОВОЕ ПОЛОЖЕНИЕ</w:t>
      </w: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 xml:space="preserve">   о наставничестве </w:t>
      </w: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ind w:left="-709"/>
        <w:contextualSpacing/>
        <w:jc w:val="center"/>
        <w:rPr>
          <w:sz w:val="28"/>
          <w:szCs w:val="28"/>
        </w:rPr>
      </w:pPr>
    </w:p>
    <w:p w:rsidR="00452D01" w:rsidRDefault="00452D01" w:rsidP="00452D01">
      <w:pPr>
        <w:contextualSpacing/>
        <w:rPr>
          <w:sz w:val="28"/>
          <w:szCs w:val="28"/>
        </w:rPr>
      </w:pPr>
    </w:p>
    <w:p w:rsidR="00452D01" w:rsidRPr="001C7707" w:rsidRDefault="00452D01" w:rsidP="00452D01">
      <w:pPr>
        <w:contextualSpacing/>
        <w:rPr>
          <w:sz w:val="28"/>
          <w:szCs w:val="28"/>
        </w:rPr>
      </w:pPr>
    </w:p>
    <w:p w:rsidR="00452D01" w:rsidRDefault="00452D01" w:rsidP="00452D01">
      <w:pPr>
        <w:contextualSpacing/>
        <w:jc w:val="center"/>
        <w:rPr>
          <w:sz w:val="28"/>
          <w:szCs w:val="28"/>
        </w:rPr>
      </w:pPr>
    </w:p>
    <w:p w:rsidR="00DA2FBA" w:rsidRDefault="00DA2FBA" w:rsidP="00452D01">
      <w:pPr>
        <w:contextualSpacing/>
        <w:jc w:val="center"/>
        <w:rPr>
          <w:sz w:val="28"/>
          <w:szCs w:val="28"/>
        </w:rPr>
      </w:pPr>
    </w:p>
    <w:p w:rsidR="00DA2FBA" w:rsidRPr="001C7707" w:rsidRDefault="00DA2FBA" w:rsidP="00452D01">
      <w:pPr>
        <w:contextualSpacing/>
        <w:jc w:val="center"/>
        <w:rPr>
          <w:sz w:val="28"/>
          <w:szCs w:val="28"/>
        </w:rPr>
      </w:pPr>
    </w:p>
    <w:p w:rsidR="00452D01" w:rsidRPr="001C7707" w:rsidRDefault="00452D01" w:rsidP="00452D01">
      <w:pPr>
        <w:pStyle w:val="a3"/>
        <w:numPr>
          <w:ilvl w:val="0"/>
          <w:numId w:val="1"/>
        </w:numPr>
        <w:spacing w:after="160" w:line="259" w:lineRule="auto"/>
        <w:ind w:left="-426"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 xml:space="preserve">Общие положения </w:t>
      </w:r>
    </w:p>
    <w:p w:rsidR="00452D01" w:rsidRPr="001C7707" w:rsidRDefault="00452D01" w:rsidP="00452D01">
      <w:pPr>
        <w:pStyle w:val="a3"/>
        <w:ind w:left="-426"/>
        <w:rPr>
          <w:sz w:val="28"/>
          <w:szCs w:val="28"/>
        </w:rPr>
      </w:pPr>
    </w:p>
    <w:p w:rsidR="00452D01" w:rsidRPr="001C7707" w:rsidRDefault="00452D01" w:rsidP="00452D01">
      <w:pPr>
        <w:pStyle w:val="a3"/>
        <w:ind w:left="-567"/>
        <w:jc w:val="both"/>
        <w:rPr>
          <w:sz w:val="28"/>
          <w:szCs w:val="28"/>
        </w:rPr>
      </w:pPr>
    </w:p>
    <w:p w:rsidR="00452D01" w:rsidRPr="001C7707" w:rsidRDefault="00452D01" w:rsidP="00452D0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1C7707">
        <w:rPr>
          <w:sz w:val="28"/>
          <w:szCs w:val="28"/>
        </w:rPr>
        <w:t>олож</w:t>
      </w:r>
      <w:r>
        <w:rPr>
          <w:sz w:val="28"/>
          <w:szCs w:val="28"/>
        </w:rPr>
        <w:t>ение о наставничестве (далее – п</w:t>
      </w:r>
      <w:r w:rsidRPr="001C7707">
        <w:rPr>
          <w:sz w:val="28"/>
          <w:szCs w:val="28"/>
        </w:rPr>
        <w:t>оложение) в («Наименование образовательной организации, далее - ОО») разработано в соответствие с:</w:t>
      </w:r>
    </w:p>
    <w:p w:rsidR="00452D01" w:rsidRPr="00A140FC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Федеральным Законом «Об образовании в Российской Федерации» от 29.12.2012 года № 273-ФЗ;</w:t>
      </w:r>
    </w:p>
    <w:p w:rsidR="00452D01" w:rsidRPr="00A140FC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52D01" w:rsidRPr="001C7707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Письмом Министерства просвещения Российской Федерации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1.2. Целевая модель наставничества ОО, осуществляющая образовательную деятельность по общеобразовательным, дополнительным общеобразовательным программам (далее </w:t>
      </w:r>
      <w:r>
        <w:rPr>
          <w:sz w:val="28"/>
          <w:szCs w:val="28"/>
        </w:rPr>
        <w:t xml:space="preserve">– </w:t>
      </w:r>
      <w:r w:rsidRPr="001C7707">
        <w:rPr>
          <w:sz w:val="28"/>
          <w:szCs w:val="28"/>
        </w:rPr>
        <w:t>целевая модель наставничества) разработана в целях достижения результатов федерального проекта «Успех каждого ребенка» национального проекта «Образование».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1.3. Настоящее положение: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 определяет цель и задачи наставничества в соответствие с целевой моделью наставничества обучающихся;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устанавливает порядок организации наставнической деятельности;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определяет права и обязанности ее участников;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определяет требования, предъявляемые к наставникам;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устанавливает способы мотивации наставников и кураторов;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колледже и его эффективности.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1.4. Участниками системы наставничества в ОО являются: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наставник;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>лицо, в отношении которого осуществляется наставничество (далее -наставляемый);</w:t>
      </w:r>
    </w:p>
    <w:p w:rsidR="00452D01" w:rsidRPr="001C7707" w:rsidRDefault="00452D01" w:rsidP="00452D01">
      <w:pPr>
        <w:shd w:val="clear" w:color="auto" w:fill="FFFFFF"/>
        <w:tabs>
          <w:tab w:val="left" w:pos="1560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руководитель ОО;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куратор наставнической деятельности в ОО;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родители (законные представители) обучающихся;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lastRenderedPageBreak/>
        <w:t>− выпускники ОО;</w:t>
      </w:r>
    </w:p>
    <w:p w:rsidR="00452D01" w:rsidRDefault="00452D01" w:rsidP="00452D01">
      <w:pPr>
        <w:shd w:val="clear" w:color="auto" w:fill="FFFFFF"/>
        <w:tabs>
          <w:tab w:val="left" w:pos="1701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            −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>участники различных сообществ,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52D01" w:rsidRDefault="00452D01" w:rsidP="00452D01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452D01" w:rsidRDefault="00452D01" w:rsidP="00452D01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понятия и термины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1080"/>
        <w:jc w:val="both"/>
        <w:rPr>
          <w:sz w:val="28"/>
          <w:szCs w:val="28"/>
        </w:rPr>
      </w:pP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07625"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>Куратор – сотрудник Колледжа, который отвечает за организацию программы наставничества.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>Метакомпетенции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both"/>
        <w:rPr>
          <w:rFonts w:ascii="yandex-sans" w:hAnsi="yandex-sans"/>
          <w:color w:val="000000"/>
          <w:sz w:val="28"/>
          <w:szCs w:val="28"/>
        </w:rPr>
      </w:pP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C7707">
        <w:rPr>
          <w:sz w:val="28"/>
          <w:szCs w:val="28"/>
        </w:rPr>
        <w:t xml:space="preserve">. Цель и задачи наставничества. Функции ОО в области 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внедрения ц</w:t>
      </w:r>
      <w:r w:rsidRPr="001C7707">
        <w:rPr>
          <w:sz w:val="28"/>
          <w:szCs w:val="28"/>
        </w:rPr>
        <w:t>елевой модели наставничества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</w:t>
      </w:r>
      <w:r w:rsidRPr="001C7707">
        <w:rPr>
          <w:sz w:val="28"/>
          <w:szCs w:val="28"/>
        </w:rPr>
        <w:lastRenderedPageBreak/>
        <w:t>профессиональной ориентации обучающихся,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.2. Основными задачами реализации программы наставничества в образовательной организации являются: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улучшение показателей в образовательной, социокультурной, спортивной и других сферах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обучение наставляемых эффективным формам и методам индивидуального развития и работы в коллективе;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формирование открытого и эффективного сообщества вокруг ОО, в котором выстроены доверительные и партнерские отношения между его участниками.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.3. Внедрение целевой модели наставничества в ОО предполагает осуществление следующих функций: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>реализация мероприят</w:t>
      </w:r>
      <w:r>
        <w:rPr>
          <w:sz w:val="28"/>
          <w:szCs w:val="28"/>
        </w:rPr>
        <w:t>ий «д</w:t>
      </w:r>
      <w:r w:rsidRPr="001C7707">
        <w:rPr>
          <w:sz w:val="28"/>
          <w:szCs w:val="28"/>
        </w:rPr>
        <w:t xml:space="preserve">орожной карты» внедрения целевой модели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ежегодная разработка, утверждение и реализация программ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назначение куратора, ответственного за организацию внедрения целевой модели наставничества в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 </w:t>
      </w:r>
      <w:r w:rsidRPr="001C7707">
        <w:rPr>
          <w:sz w:val="28"/>
          <w:szCs w:val="28"/>
        </w:rPr>
        <w:t xml:space="preserve">привлечение наставников, обучение, мотивация и контроль за их деятельностью;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инфраструктурное (в том числе - материально-техническое, информационно-методическое) обеспечение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осуществление персонифицированного учёта обучающихся, молодых специалистов и педагогов, участвующих в наставнической деятельности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предоставление данных по итогам мониторинга и оценки качества программы наставничества в ОО, показателей эффективности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проведение внутреннего мониторинга реализации и эффективности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обеспечение формирования баз данных и лучших практик наставнической деятельности в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left="1080"/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  <w:lang w:val="en-US"/>
        </w:rPr>
        <w:t>IV</w:t>
      </w:r>
      <w:r w:rsidRPr="003D361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Pr="001C7707">
        <w:rPr>
          <w:rFonts w:ascii="yandex-sans" w:hAnsi="yandex-sans"/>
          <w:color w:val="000000"/>
          <w:sz w:val="28"/>
          <w:szCs w:val="28"/>
          <w:shd w:val="clear" w:color="auto" w:fill="FFFFFF"/>
        </w:rPr>
        <w:t>Порядок организации наставнической деятельности</w:t>
      </w:r>
    </w:p>
    <w:p w:rsidR="00452D01" w:rsidRPr="001C7707" w:rsidRDefault="00452D01" w:rsidP="00452D01">
      <w:pPr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1C7707">
        <w:rPr>
          <w:sz w:val="28"/>
          <w:szCs w:val="28"/>
        </w:rPr>
        <w:t xml:space="preserve">Наставническая деятельность осуществляется на основании </w:t>
      </w:r>
      <w:r>
        <w:rPr>
          <w:sz w:val="28"/>
          <w:szCs w:val="28"/>
        </w:rPr>
        <w:t>п</w:t>
      </w:r>
      <w:r w:rsidRPr="001C7707">
        <w:rPr>
          <w:sz w:val="28"/>
          <w:szCs w:val="28"/>
        </w:rPr>
        <w:t>оложен</w:t>
      </w:r>
      <w:r>
        <w:rPr>
          <w:sz w:val="28"/>
          <w:szCs w:val="28"/>
        </w:rPr>
        <w:t>ия, «д</w:t>
      </w:r>
      <w:r w:rsidRPr="001C7707">
        <w:rPr>
          <w:sz w:val="28"/>
          <w:szCs w:val="28"/>
        </w:rPr>
        <w:t>орожной карты» внедрения целевой модели и программы наставничества ОО.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1C7707">
        <w:rPr>
          <w:sz w:val="28"/>
          <w:szCs w:val="28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 и наставники в рамках, возложенных на них обязанностей по реализации целевой модели наставничества в ОО.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1C7707">
        <w:rPr>
          <w:sz w:val="28"/>
          <w:szCs w:val="28"/>
        </w:rPr>
        <w:t xml:space="preserve">Куратор целевой модели наставничества назначается приказом руководителя школы. 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C7707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 </w:t>
      </w:r>
      <w:r w:rsidRPr="001C7707">
        <w:rPr>
          <w:color w:val="000000"/>
          <w:sz w:val="28"/>
          <w:szCs w:val="28"/>
        </w:rPr>
        <w:t xml:space="preserve">Программа наставничества разрабатывается куратором (с участием наставников) и включает в себя: 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 </w:t>
      </w:r>
      <w:r w:rsidRPr="001C7707">
        <w:rPr>
          <w:color w:val="000000"/>
          <w:sz w:val="28"/>
          <w:szCs w:val="28"/>
        </w:rPr>
        <w:t xml:space="preserve">реализуемые в ОО формы наставничества «ученик – ученик»; «студент- студент»; «учитель – учитель»; «студент – ученик»; «работодатель – ученик»; «работодатель – студент» с учетом вариаций ролевых моделей по каждой форме; 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7707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</w:t>
      </w:r>
      <w:r w:rsidRPr="001C7707">
        <w:rPr>
          <w:color w:val="000000"/>
          <w:sz w:val="28"/>
          <w:szCs w:val="28"/>
        </w:rPr>
        <w:t>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.5. 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>.6. Формирование базы наставников и наставляемых</w:t>
      </w:r>
      <w:r>
        <w:rPr>
          <w:sz w:val="28"/>
          <w:szCs w:val="28"/>
        </w:rPr>
        <w:t xml:space="preserve"> осуществляется руководителем</w:t>
      </w:r>
      <w:r w:rsidRPr="001C7707">
        <w:rPr>
          <w:sz w:val="28"/>
          <w:szCs w:val="28"/>
        </w:rPr>
        <w:t>, куратором, педагогами, классными рук</w:t>
      </w:r>
      <w:r>
        <w:rPr>
          <w:sz w:val="28"/>
          <w:szCs w:val="28"/>
        </w:rPr>
        <w:t>оводителями и иными лицами ОО</w:t>
      </w:r>
      <w:r w:rsidRPr="001C7707">
        <w:rPr>
          <w:sz w:val="28"/>
          <w:szCs w:val="28"/>
        </w:rPr>
        <w:t xml:space="preserve">, располагающими информацией о потребностях педагогов и подростков - будущих участников программы.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C7707">
        <w:rPr>
          <w:sz w:val="28"/>
          <w:szCs w:val="28"/>
        </w:rPr>
        <w:t xml:space="preserve">.7. 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 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.8. Наставляемым могут быть обучающиеся: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проявившие выдающиеся способности;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демонстрирующие неудовлетворительные образовательные результаты;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− </w:t>
      </w:r>
      <w:r w:rsidRPr="001C7707">
        <w:rPr>
          <w:sz w:val="28"/>
          <w:szCs w:val="28"/>
        </w:rPr>
        <w:t xml:space="preserve">с ограниченными возможностями здоровья;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попавшие в трудную жизненную ситуацию;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имеющие проблемы с поведением;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не принимающие участие в жизни школы, отстраненных от коллектива.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.9. Наставляемыми могут быть педагоги: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молодые специалисты;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находящиеся в процессе адаптации на новом месте работы;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 желающие овладеть современными программами, цифровыми навыками, ИКТ компетенциями и т.д. </w:t>
      </w:r>
    </w:p>
    <w:p w:rsidR="00452D01" w:rsidRPr="001C7707" w:rsidRDefault="00452D01" w:rsidP="00452D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>.10. Наставниками могут быть: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 обучающиеся, мотивированные помочь сверстникам в образовательных, спортивных, творческих и адаптационных вопросах; 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 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родители обучающихся –  активные участники родительских советов;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выпускники, заинтересованные в поддержке своей школы;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сотрудники   предприятий, заинтересованные в подготовке будущих кадров;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успешные предприниматели или общественные деятели, которые чувствуют потребность передать свой опыт; 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ветераны педагогического труда.  </w:t>
      </w:r>
    </w:p>
    <w:p w:rsidR="00452D01" w:rsidRPr="003D3612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3D3612">
        <w:rPr>
          <w:sz w:val="28"/>
          <w:szCs w:val="28"/>
        </w:rPr>
        <w:t xml:space="preserve">База наставляемых и база наставников может меняться в зависимости от потребностей образовательной организации в целом и от потребностей участников образовательных отношений: педагогов, учащихся и их родителей (законных представителей).  </w:t>
      </w:r>
    </w:p>
    <w:p w:rsidR="00452D01" w:rsidRPr="003D3612" w:rsidRDefault="00452D01" w:rsidP="00452D0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D3612">
        <w:rPr>
          <w:sz w:val="28"/>
          <w:szCs w:val="28"/>
        </w:rPr>
        <w:t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C7707">
        <w:rPr>
          <w:sz w:val="28"/>
          <w:szCs w:val="28"/>
        </w:rPr>
        <w:t>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</w:t>
      </w:r>
      <w:r w:rsidRPr="001C7707">
        <w:rPr>
          <w:sz w:val="28"/>
          <w:szCs w:val="28"/>
        </w:rPr>
        <w:t>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Pr="001C7707">
        <w:rPr>
          <w:sz w:val="28"/>
          <w:szCs w:val="28"/>
        </w:rPr>
        <w:t xml:space="preserve">Замена наставника производится приказом руководителя ОО, основанием могут выступать следующие обстоятельства: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прекращение наставником трудовых отношений с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психологическая несовместимость наставника и наставляемого;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систематическое неисполнение наставником своих обязанностей;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привлечение наставника к дисциплинарной ответственности;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обоснованная просьба наставника или лица, в отношении которого осуществляется наставничество.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1C7707">
        <w:rPr>
          <w:sz w:val="28"/>
          <w:szCs w:val="28"/>
        </w:rPr>
        <w:t>. При замене наставника период наставничества не меняется.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1C77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1C77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Формирование наставнических пар / групп осуществляется на добровольной основе и утверждается приказом директора школы.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Pr="001C7707">
        <w:rPr>
          <w:sz w:val="28"/>
          <w:szCs w:val="28"/>
        </w:rPr>
        <w:t>. С наставниками, приглашенными из внешней среды составляется договор о сотрудничестве на безвозмездной основе.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4.20</w:t>
      </w:r>
      <w:r w:rsidRPr="001C7707">
        <w:rPr>
          <w:rFonts w:ascii="yandex-sans" w:hAnsi="yandex-sans"/>
          <w:color w:val="000000"/>
          <w:sz w:val="28"/>
          <w:szCs w:val="28"/>
        </w:rPr>
        <w:t>.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>Этапы наставнической деятельности в ОО осуществляются в соответствие</w:t>
      </w:r>
      <w:r>
        <w:rPr>
          <w:rFonts w:ascii="yandex-sans" w:hAnsi="yandex-sans"/>
          <w:color w:val="000000"/>
          <w:sz w:val="28"/>
          <w:szCs w:val="28"/>
        </w:rPr>
        <w:t xml:space="preserve"> с «дорожной картой» внедрения ц</w:t>
      </w:r>
      <w:r w:rsidRPr="001C7707">
        <w:rPr>
          <w:rFonts w:ascii="yandex-sans" w:hAnsi="yandex-sans"/>
          <w:color w:val="000000"/>
          <w:sz w:val="28"/>
          <w:szCs w:val="28"/>
        </w:rPr>
        <w:t>елевой модели</w:t>
      </w:r>
      <w:r>
        <w:rPr>
          <w:rFonts w:ascii="yandex-sans" w:hAnsi="yandex-sans"/>
          <w:color w:val="000000"/>
          <w:sz w:val="28"/>
          <w:szCs w:val="28"/>
        </w:rPr>
        <w:t xml:space="preserve"> наставничества</w:t>
      </w:r>
      <w:r w:rsidRPr="001C7707">
        <w:rPr>
          <w:rFonts w:ascii="yandex-sans" w:hAnsi="yandex-sans"/>
          <w:color w:val="000000"/>
          <w:sz w:val="28"/>
          <w:szCs w:val="28"/>
        </w:rPr>
        <w:t xml:space="preserve"> (Приложение 1)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1C7707">
        <w:rPr>
          <w:sz w:val="28"/>
          <w:szCs w:val="28"/>
        </w:rPr>
        <w:t>. Количество встреч наставник и наставляемый определяют самостоятельно при приведении встречи – планировании.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</w:t>
      </w:r>
      <w:r w:rsidRPr="001C7707">
        <w:rPr>
          <w:sz w:val="28"/>
          <w:szCs w:val="28"/>
        </w:rPr>
        <w:t>. Права и обязанности куратора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707">
        <w:rPr>
          <w:sz w:val="28"/>
          <w:szCs w:val="28"/>
        </w:rPr>
        <w:t xml:space="preserve">.1. На куратора возлагаются следующие обязанности: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формирование и актуализация базы наставников и наставляемых;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разработка проекта ежегодной программы наставничества ОО;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организация и контроль мероприятий в рамках утвержденной программы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мониторинг и оценка качества реализованных программ наставничества через SWOT-анализ в разрезе осуществленных форм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 xml:space="preserve">− оценка соответствия условий организации программ наставничества требованиям и принципам целевой модели наставничества на основе анкеты куратора;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своевременный сбор данных по оценке эффективности внедрения целевой модели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анализ, обобщение положительного опыта осуществления наставнической деятельности в ОО и участие в его распространении.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707">
        <w:rPr>
          <w:sz w:val="28"/>
          <w:szCs w:val="28"/>
        </w:rPr>
        <w:t xml:space="preserve">.2. Куратор имеет право: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вносить предложения по изменениям и дополнениям в документы ОО, сопровождающие наставническую деятельность;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инициировать мероприятия в рамках организации наставнической деятельности в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принимать участие во встречах наставников с наставляемыми;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на поощрение при выполнении показателей эффективности наставничества и высокого качества программ наставничества.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>. Права и обязанности наставника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1C7707">
        <w:rPr>
          <w:sz w:val="28"/>
          <w:szCs w:val="28"/>
        </w:rPr>
        <w:t>.1.  Наставник обязан: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lastRenderedPageBreak/>
        <w:t>−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оказывать наставляемому помощь по принятию правильных решений в нестандартных ситуациях и пр.;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своевременно реагировать на проявления недисциплинированности наставляемого;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принимать участие в мероприятиях, организуемых для наставников в ОО, в том числе - в рамках программы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</w:t>
      </w:r>
    </w:p>
    <w:p w:rsidR="00452D01" w:rsidRPr="003D3612" w:rsidRDefault="00452D01" w:rsidP="00452D0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D3612">
        <w:rPr>
          <w:sz w:val="28"/>
          <w:szCs w:val="28"/>
        </w:rPr>
        <w:t xml:space="preserve">Наставник имеет право: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привлекать наставляемого к участию в мероприятиях, связанных с реализацией программы наставничества;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участвовать в обсуждении вопросов, связанных с наставничеством в ОО, в том числе - с деятельностью наставляемого;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требовать выполнения наставляемым индивидуального плана;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наставничества;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обращаться к куратору с предложениями по внесению изменений и дополнений в документацию и инструменты осуществления программ наставничества и за организационно-методической поддержкой;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>. Права и обязанности наставляемого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7707">
        <w:rPr>
          <w:sz w:val="28"/>
          <w:szCs w:val="28"/>
        </w:rPr>
        <w:t>.1. Наставляемый обязан: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  <w:bookmarkStart w:id="0" w:name="_GoBack"/>
      <w:bookmarkEnd w:id="0"/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>− 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отчитываться перед наставником (в части выполнения касающихся его мероприятий индивидуального плана);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сообщать наставнику о трудностях, возникших в связи с исполнением определенных пунктов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1C7707">
        <w:rPr>
          <w:sz w:val="28"/>
          <w:szCs w:val="28"/>
        </w:rPr>
        <w:t>.2. Наставляемый имеет право: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 xml:space="preserve">. Мониторинг и оценка результатов реализации 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>программы наставничества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>.1. Оценка качества процесса реализации программ наставничества в ОО направлена на: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изучение (оценку) качества реализованных в ОО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 анализа;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выявление соответствия условий организации программ наставничества в ОО требованиям и принципам целевой модели.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 xml:space="preserve">.2. Оценка эффективности внедрения целевой модели осуществляется с периодичностью 1 раз в полугодие.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>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 xml:space="preserve">.4. В целях обеспечения открытости реализации целевой модели наставничества в ОО на сайте ОО (указать адрес страницы/раздела о </w:t>
      </w:r>
      <w:r w:rsidRPr="001C7707">
        <w:rPr>
          <w:sz w:val="28"/>
          <w:szCs w:val="28"/>
        </w:rPr>
        <w:lastRenderedPageBreak/>
        <w:t>наставничестве) размещается и своевременно обновляется следующая информация: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реестр наставников;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портфолио наставников;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перечень социальных партнеров, участвующих в реализации программы наставничества ОО;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анонсы мероприятий, проводимых в рамках внедрения целевой модели наставничества и др.</w:t>
      </w:r>
    </w:p>
    <w:p w:rsidR="00452D01" w:rsidRPr="001C7707" w:rsidRDefault="00452D01" w:rsidP="00452D01">
      <w:pPr>
        <w:ind w:firstLine="709"/>
        <w:jc w:val="both"/>
        <w:rPr>
          <w:b/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1C7707">
        <w:rPr>
          <w:sz w:val="28"/>
          <w:szCs w:val="28"/>
        </w:rPr>
        <w:t>. Мотивация участников наставнической деятельности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7707">
        <w:rPr>
          <w:sz w:val="28"/>
          <w:szCs w:val="28"/>
        </w:rPr>
        <w:t xml:space="preserve">.1. Участники системы наставничества в ОО, показавшие высокие результаты, могут быть представлены решением руководителя ОО к следующим видам поощрений: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публичное признание значимости их работы - объявление благодарности, награждение почетной грамотой и др.;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размещение информации (например, фотографий, документов о поощрении, документов о достижениях, наставляемых и др.) на сайте и страницах ОО в социальных сетях;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благодарственные письма родителям наставников из числа обучающихся;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обучение в рамках образовательных программ, выбранных участниками, показавшими высокие результаты.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7707">
        <w:rPr>
          <w:sz w:val="28"/>
          <w:szCs w:val="28"/>
        </w:rPr>
        <w:t xml:space="preserve">.2. Руководство ОО также может оказывать содействие развитию социального капитала наиболее активных участников наставничества в ОО через приглашение их к участию в коммуникативных мероприятиях (конференции, форумы, хакатоны, совещания и др.). </w:t>
      </w:r>
    </w:p>
    <w:p w:rsidR="00452D01" w:rsidRPr="001C7707" w:rsidRDefault="00452D01" w:rsidP="00452D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9.3</w:t>
      </w:r>
      <w:r w:rsidRPr="001C7707">
        <w:rPr>
          <w:sz w:val="28"/>
          <w:szCs w:val="28"/>
        </w:rPr>
        <w:t>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Default="00452D01" w:rsidP="00452D01">
      <w:pPr>
        <w:ind w:firstLine="709"/>
        <w:jc w:val="both"/>
      </w:pPr>
    </w:p>
    <w:p w:rsidR="005E2C28" w:rsidRDefault="005E2C28"/>
    <w:sectPr w:rsidR="005E2C28" w:rsidSect="00767D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56" w:rsidRDefault="00787056" w:rsidP="00452D01">
      <w:r>
        <w:separator/>
      </w:r>
    </w:p>
  </w:endnote>
  <w:endnote w:type="continuationSeparator" w:id="1">
    <w:p w:rsidR="00787056" w:rsidRDefault="00787056" w:rsidP="0045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01" w:rsidRPr="00452D01" w:rsidRDefault="00452D01" w:rsidP="00452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56" w:rsidRDefault="00787056" w:rsidP="00452D01">
      <w:r>
        <w:separator/>
      </w:r>
    </w:p>
  </w:footnote>
  <w:footnote w:type="continuationSeparator" w:id="1">
    <w:p w:rsidR="00787056" w:rsidRDefault="00787056" w:rsidP="0045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8D"/>
    <w:rsid w:val="00452D01"/>
    <w:rsid w:val="005E2C28"/>
    <w:rsid w:val="00767D2E"/>
    <w:rsid w:val="00787056"/>
    <w:rsid w:val="009B798D"/>
    <w:rsid w:val="00CE3455"/>
    <w:rsid w:val="00DA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7BE6-21B1-4A2B-BF08-207AFC8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3335</Words>
  <Characters>19010</Characters>
  <Application>Microsoft Office Word</Application>
  <DocSecurity>0</DocSecurity>
  <Lines>158</Lines>
  <Paragraphs>44</Paragraphs>
  <ScaleCrop>false</ScaleCrop>
  <Company>diakov.net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User</cp:lastModifiedBy>
  <cp:revision>3</cp:revision>
  <dcterms:created xsi:type="dcterms:W3CDTF">2020-09-03T04:25:00Z</dcterms:created>
  <dcterms:modified xsi:type="dcterms:W3CDTF">2020-12-27T20:38:00Z</dcterms:modified>
</cp:coreProperties>
</file>